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pPr w:leftFromText="142" w:rightFromText="142" w:bottomFromText="669" w:vertAnchor="text" w:tblpY="1"/>
        <w:tblOverlap w:val="never"/>
        <w:tblW w:w="35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35"/>
      </w:tblGrid>
      <w:tr w:rsidR="00C51925" w14:paraId="29B6FC18" w14:textId="77777777" w:rsidTr="00950B90">
        <w:trPr>
          <w:trHeight w:hRule="exact" w:val="1287"/>
        </w:trPr>
        <w:tc>
          <w:tcPr>
            <w:tcW w:w="6636" w:type="dxa"/>
          </w:tcPr>
          <w:p w14:paraId="0B968D4A" w14:textId="77777777" w:rsidR="00C51925" w:rsidRPr="005D093C" w:rsidRDefault="0055032A" w:rsidP="0055032A">
            <w:pPr>
              <w:pStyle w:val="Tittel"/>
              <w:rPr>
                <w:szCs w:val="38"/>
              </w:rPr>
            </w:pPr>
            <w:r>
              <w:t>Bydel Nordre Aker</w:t>
            </w:r>
          </w:p>
        </w:tc>
      </w:tr>
    </w:tbl>
    <w:p w14:paraId="3AF4277B" w14:textId="77777777" w:rsidR="00950B90" w:rsidRDefault="00950B90" w:rsidP="007603FE">
      <w:pPr>
        <w:pStyle w:val="Tittel"/>
      </w:pPr>
    </w:p>
    <w:p w14:paraId="18D3F611" w14:textId="77777777" w:rsidR="00950B90" w:rsidRDefault="00950B90" w:rsidP="007603FE">
      <w:pPr>
        <w:pStyle w:val="Tittel"/>
      </w:pPr>
    </w:p>
    <w:p w14:paraId="56AF4650" w14:textId="77777777" w:rsidR="00950B90" w:rsidRDefault="00950B90" w:rsidP="007603FE">
      <w:pPr>
        <w:pStyle w:val="Tittel"/>
      </w:pPr>
    </w:p>
    <w:p w14:paraId="230EB16C" w14:textId="47465A30" w:rsidR="00950B90" w:rsidRDefault="00950B90" w:rsidP="007603FE">
      <w:pPr>
        <w:pStyle w:val="Tittel"/>
      </w:pPr>
    </w:p>
    <w:p w14:paraId="74CAE8BA" w14:textId="11420F29" w:rsidR="00950B90" w:rsidRDefault="00A10F79" w:rsidP="004C42AA">
      <w:pPr>
        <w:pStyle w:val="Tittel"/>
      </w:pPr>
      <w:r>
        <w:t xml:space="preserve">Retningslinjer for </w:t>
      </w:r>
      <w:r w:rsidR="00311627">
        <w:t>tilskudd til ungdomstiltak</w:t>
      </w:r>
    </w:p>
    <w:p w14:paraId="70FEBEB3" w14:textId="3E92C0B8" w:rsidR="00950B90" w:rsidRDefault="00225753" w:rsidP="00950B90">
      <w:r>
        <w:t>Gjeldende fra august 202</w:t>
      </w:r>
      <w:r w:rsidR="2DDAA13C">
        <w:t>4</w:t>
      </w:r>
      <w:r>
        <w:t>.</w:t>
      </w:r>
    </w:p>
    <w:p w14:paraId="6CD8730B" w14:textId="77777777" w:rsidR="00225753" w:rsidRDefault="00225753" w:rsidP="00950B90"/>
    <w:p w14:paraId="2718A66C" w14:textId="65E960F8" w:rsidR="00225753" w:rsidRDefault="00225753" w:rsidP="00225753">
      <w:pPr>
        <w:pStyle w:val="Overskrift1"/>
        <w:numPr>
          <w:ilvl w:val="0"/>
          <w:numId w:val="8"/>
        </w:numPr>
      </w:pPr>
      <w:r>
        <w:t>Tilskuddets formål</w:t>
      </w:r>
    </w:p>
    <w:p w14:paraId="0E561D99" w14:textId="675FB531" w:rsidR="00447D64" w:rsidRDefault="00447D64" w:rsidP="00707BBC">
      <w:pPr>
        <w:pStyle w:val="Listeavsnitt"/>
        <w:numPr>
          <w:ilvl w:val="1"/>
          <w:numId w:val="8"/>
        </w:numPr>
      </w:pPr>
      <w:r w:rsidRPr="00447D64">
        <w:t xml:space="preserve">Tilskuddets formål er å støtte opp om tiltak eller prosjekter for å utvikle et godt miljø for barn og ungdom i Bydel </w:t>
      </w:r>
      <w:r w:rsidR="00707BBC">
        <w:t>Nordre Aker</w:t>
      </w:r>
      <w:r w:rsidRPr="00447D64">
        <w:t xml:space="preserve">. </w:t>
      </w:r>
    </w:p>
    <w:p w14:paraId="7930D0A2" w14:textId="184EC971" w:rsidR="007472C8" w:rsidRPr="00872E5B" w:rsidRDefault="00225753" w:rsidP="1FB18F2A">
      <w:pPr>
        <w:pStyle w:val="Overskrift1"/>
        <w:numPr>
          <w:ilvl w:val="0"/>
          <w:numId w:val="8"/>
        </w:numPr>
      </w:pPr>
      <w:r>
        <w:t>Hvem kan søke</w:t>
      </w:r>
    </w:p>
    <w:p w14:paraId="60C0DDA5" w14:textId="77777777" w:rsidR="007472C8" w:rsidRPr="00872E5B" w:rsidRDefault="007472C8" w:rsidP="007472C8">
      <w:pPr>
        <w:pStyle w:val="Listeavsnitt"/>
        <w:numPr>
          <w:ilvl w:val="1"/>
          <w:numId w:val="8"/>
        </w:numPr>
      </w:pPr>
      <w:r>
        <w:t xml:space="preserve">Søkeren må ha sin hovedvekt av medlemmer, aktivitet og virke i Bydel Nordre Aker. </w:t>
      </w:r>
    </w:p>
    <w:p w14:paraId="005423A4" w14:textId="1A72D725" w:rsidR="00FC6E88" w:rsidRDefault="00FC6E88" w:rsidP="00FC6E88">
      <w:pPr>
        <w:pStyle w:val="Listeavsnitt"/>
        <w:numPr>
          <w:ilvl w:val="1"/>
          <w:numId w:val="8"/>
        </w:numPr>
      </w:pPr>
      <w:r>
        <w:t>Ungdom</w:t>
      </w:r>
      <w:r w:rsidR="4CEA7560">
        <w:t xml:space="preserve"> fra 13 til og med 19 år</w:t>
      </w:r>
      <w:r>
        <w:t xml:space="preserve"> skal være aktive i planleggingen og gjennomføringen av tiltaket.</w:t>
      </w:r>
    </w:p>
    <w:p w14:paraId="21266882" w14:textId="63138EA4" w:rsidR="003251D6" w:rsidRPr="00872E5B" w:rsidRDefault="003251D6" w:rsidP="007472C8">
      <w:pPr>
        <w:pStyle w:val="Listeavsnitt"/>
        <w:numPr>
          <w:ilvl w:val="1"/>
          <w:numId w:val="8"/>
        </w:numPr>
      </w:pPr>
      <w:r>
        <w:t>Ungdomsrådet i Nordre Aker kan også innvilge støtte til tiltak de selv setter i gang og arrangerer for ungdom.</w:t>
      </w:r>
    </w:p>
    <w:p w14:paraId="4B320F9A" w14:textId="48934569" w:rsidR="008C6B32" w:rsidRPr="00872E5B" w:rsidRDefault="2CB9E9BD" w:rsidP="1FB18F2A">
      <w:pPr>
        <w:pStyle w:val="Listeavsnitt"/>
        <w:numPr>
          <w:ilvl w:val="1"/>
          <w:numId w:val="8"/>
        </w:numPr>
      </w:pPr>
      <w:r w:rsidRPr="1FB18F2A">
        <w:t>Hvis etablerte idrettslag eller organisasjoner skal søke så må arrangementet være gratis for alle, også for de uten medlemskap i organisasjonen.</w:t>
      </w:r>
    </w:p>
    <w:p w14:paraId="30E65093" w14:textId="3E48BFDC" w:rsidR="00225753" w:rsidRDefault="00225753" w:rsidP="1FB18F2A">
      <w:pPr>
        <w:pStyle w:val="Overskrift1"/>
        <w:numPr>
          <w:ilvl w:val="0"/>
          <w:numId w:val="8"/>
        </w:numPr>
      </w:pPr>
      <w:r>
        <w:t>Hva kan det søkes om</w:t>
      </w:r>
    </w:p>
    <w:p w14:paraId="30698842" w14:textId="4C843669" w:rsidR="00847EB9" w:rsidRDefault="00860668" w:rsidP="00D13F2D">
      <w:pPr>
        <w:pStyle w:val="Listeavsnitt"/>
        <w:numPr>
          <w:ilvl w:val="1"/>
          <w:numId w:val="8"/>
        </w:numPr>
        <w:spacing w:before="120" w:after="120" w:line="240" w:lineRule="auto"/>
      </w:pPr>
      <w:r>
        <w:t>Støtte til aktivitet med og for barn og ung</w:t>
      </w:r>
      <w:r w:rsidR="004E5A87">
        <w:t>dom</w:t>
      </w:r>
      <w:r w:rsidR="00354702">
        <w:t>.</w:t>
      </w:r>
    </w:p>
    <w:p w14:paraId="2CB39FDE" w14:textId="6E32E437" w:rsidR="00F35704" w:rsidRDefault="00392157" w:rsidP="00D13F2D">
      <w:pPr>
        <w:pStyle w:val="Listeavsnitt"/>
        <w:numPr>
          <w:ilvl w:val="1"/>
          <w:numId w:val="8"/>
        </w:numPr>
        <w:spacing w:before="120" w:after="120" w:line="240" w:lineRule="auto"/>
      </w:pPr>
      <w:r w:rsidRPr="00392157">
        <w:t>Tiltaket skal bidra til et bedre fellesskap og være en sosial arena for ungdommer i bydelen</w:t>
      </w:r>
      <w:r w:rsidR="00354702">
        <w:t>.</w:t>
      </w:r>
    </w:p>
    <w:p w14:paraId="63BC8DAE" w14:textId="361509B3" w:rsidR="003F2BC6" w:rsidRDefault="003F2BC6" w:rsidP="00D13F2D">
      <w:pPr>
        <w:pStyle w:val="Listeavsnitt"/>
        <w:numPr>
          <w:ilvl w:val="1"/>
          <w:numId w:val="8"/>
        </w:numPr>
        <w:spacing w:before="120" w:after="120" w:line="240" w:lineRule="auto"/>
      </w:pPr>
      <w:r>
        <w:t>Tiltaket kan starte eller forbedre aktiviteter som barn og ung</w:t>
      </w:r>
      <w:r w:rsidR="007E61F9">
        <w:t>dom</w:t>
      </w:r>
      <w:r>
        <w:t xml:space="preserve"> bruker</w:t>
      </w:r>
      <w:r w:rsidR="00080B22">
        <w:t>.</w:t>
      </w:r>
    </w:p>
    <w:p w14:paraId="54300E12" w14:textId="78ACDF20" w:rsidR="00AD3AA8" w:rsidRDefault="00AD3AA8" w:rsidP="00D13F2D">
      <w:pPr>
        <w:pStyle w:val="Listeavsnitt"/>
        <w:numPr>
          <w:ilvl w:val="1"/>
          <w:numId w:val="8"/>
        </w:numPr>
        <w:spacing w:before="120" w:after="120" w:line="240" w:lineRule="auto"/>
      </w:pPr>
      <w:r w:rsidRPr="00447D64">
        <w:t>Det kan søkes om investeringer i lokaler og utstyr som skal benyttes av</w:t>
      </w:r>
      <w:r w:rsidR="007E61F9">
        <w:t xml:space="preserve"> barn og ungdom</w:t>
      </w:r>
      <w:r w:rsidRPr="00447D64">
        <w:t>.</w:t>
      </w:r>
    </w:p>
    <w:p w14:paraId="3F77B7E4" w14:textId="7BE6B150" w:rsidR="000F755A" w:rsidRPr="00872E5B" w:rsidRDefault="000F755A" w:rsidP="000F755A">
      <w:pPr>
        <w:pStyle w:val="Listeavsnitt"/>
        <w:numPr>
          <w:ilvl w:val="1"/>
          <w:numId w:val="8"/>
        </w:numPr>
        <w:spacing w:before="120" w:after="120" w:line="240" w:lineRule="auto"/>
      </w:pPr>
      <w:r w:rsidRPr="00872E5B">
        <w:t xml:space="preserve">Tiltaket må skje i Bydel Nordre Aker. </w:t>
      </w:r>
    </w:p>
    <w:p w14:paraId="4591EA32" w14:textId="7B73E688" w:rsidR="003B0A61" w:rsidRPr="004846B1" w:rsidRDefault="0066727D" w:rsidP="004846B1">
      <w:pPr>
        <w:pStyle w:val="Listeavsnitt"/>
        <w:numPr>
          <w:ilvl w:val="1"/>
          <w:numId w:val="8"/>
        </w:numPr>
        <w:spacing w:before="120" w:after="120" w:line="240" w:lineRule="auto"/>
      </w:pPr>
      <w:r>
        <w:t>Det gis ikke støtte til generell drift</w:t>
      </w:r>
      <w:r w:rsidR="0030675A">
        <w:t xml:space="preserve">, </w:t>
      </w:r>
      <w:r w:rsidR="7F257E8A">
        <w:t xml:space="preserve">lønn, honorar, </w:t>
      </w:r>
      <w:r w:rsidR="0030675A">
        <w:t>personlige investeringer</w:t>
      </w:r>
      <w:r w:rsidR="003B0A61">
        <w:t xml:space="preserve"> eller nærings- eller næringsliknende virksomhet. </w:t>
      </w:r>
      <w:r w:rsidR="0035693C">
        <w:t xml:space="preserve"> </w:t>
      </w:r>
    </w:p>
    <w:p w14:paraId="10A2F2AF" w14:textId="77777777" w:rsidR="00D13F2D" w:rsidRDefault="00D13F2D" w:rsidP="00D13F2D">
      <w:pPr>
        <w:spacing w:before="120" w:after="120" w:line="240" w:lineRule="auto"/>
        <w:ind w:left="360"/>
      </w:pPr>
    </w:p>
    <w:p w14:paraId="618AFB69" w14:textId="4CADF8FE" w:rsidR="00225753" w:rsidRDefault="00225753" w:rsidP="00225753">
      <w:pPr>
        <w:pStyle w:val="Overskrift1"/>
        <w:numPr>
          <w:ilvl w:val="0"/>
          <w:numId w:val="8"/>
        </w:numPr>
      </w:pPr>
      <w:r>
        <w:t>Ordningens søknadskategorier</w:t>
      </w:r>
    </w:p>
    <w:p w14:paraId="385ABFF1" w14:textId="7F33362D" w:rsidR="00225753" w:rsidRDefault="00225753" w:rsidP="00225753">
      <w:pPr>
        <w:pStyle w:val="Listeavsnitt"/>
        <w:numPr>
          <w:ilvl w:val="1"/>
          <w:numId w:val="8"/>
        </w:numPr>
      </w:pPr>
      <w:r>
        <w:t>Ungdoms</w:t>
      </w:r>
      <w:r w:rsidR="005C3B3B">
        <w:t>tiltak</w:t>
      </w:r>
      <w:r>
        <w:t xml:space="preserve"> er eneste søknadskategori.</w:t>
      </w:r>
    </w:p>
    <w:p w14:paraId="4D098547" w14:textId="38E50B6B" w:rsidR="00E04203" w:rsidRDefault="00E04203" w:rsidP="00E04203">
      <w:pPr>
        <w:pStyle w:val="Overskrift1"/>
        <w:numPr>
          <w:ilvl w:val="0"/>
          <w:numId w:val="8"/>
        </w:numPr>
      </w:pPr>
      <w:r>
        <w:lastRenderedPageBreak/>
        <w:t>Krav til søknadene</w:t>
      </w:r>
    </w:p>
    <w:p w14:paraId="5CE9CB01" w14:textId="77777777" w:rsidR="00E81727" w:rsidRDefault="00E81727" w:rsidP="00E81727">
      <w:pPr>
        <w:pStyle w:val="Listeavsnitt"/>
        <w:numPr>
          <w:ilvl w:val="1"/>
          <w:numId w:val="8"/>
        </w:numPr>
        <w:spacing w:before="120" w:after="120" w:line="240" w:lineRule="auto"/>
      </w:pPr>
      <w:r>
        <w:t xml:space="preserve">Bydelens nettbaserte søknadsportal skal benyttes for alle søknader. Alle obligatoriske felter må fylles ut for at søknaden kan sendes inn og behandles. </w:t>
      </w:r>
    </w:p>
    <w:p w14:paraId="39E4A6B4" w14:textId="70C7722B" w:rsidR="00E81727" w:rsidRDefault="00D93E1B" w:rsidP="00737A3C">
      <w:pPr>
        <w:pStyle w:val="Listeavsnitt"/>
        <w:numPr>
          <w:ilvl w:val="1"/>
          <w:numId w:val="8"/>
        </w:numPr>
        <w:spacing w:before="120" w:after="120" w:line="240" w:lineRule="auto"/>
      </w:pPr>
      <w:r>
        <w:t xml:space="preserve">Det skal sendes inn én søknad per tiltak. </w:t>
      </w:r>
    </w:p>
    <w:p w14:paraId="13DC20A2" w14:textId="656BC04C" w:rsidR="00E81727" w:rsidRDefault="00D57AF6" w:rsidP="00E81727">
      <w:pPr>
        <w:pStyle w:val="Listeavsnitt"/>
        <w:numPr>
          <w:ilvl w:val="1"/>
          <w:numId w:val="8"/>
        </w:numPr>
        <w:spacing w:before="120" w:after="120" w:line="240" w:lineRule="auto"/>
      </w:pPr>
      <w:r>
        <w:t xml:space="preserve">Søknad må sendes inn senest to uker før møtedato. </w:t>
      </w:r>
      <w:r w:rsidR="008262BE">
        <w:t xml:space="preserve">Søknader behandles fortløpende. </w:t>
      </w:r>
    </w:p>
    <w:p w14:paraId="7EDCA723" w14:textId="287DFA7F" w:rsidR="00E81727" w:rsidRDefault="00E81727" w:rsidP="00E81727">
      <w:pPr>
        <w:pStyle w:val="Listeavsnitt"/>
        <w:numPr>
          <w:ilvl w:val="1"/>
          <w:numId w:val="8"/>
        </w:numPr>
        <w:spacing w:before="120" w:after="120" w:line="240" w:lineRule="auto"/>
      </w:pPr>
      <w:r>
        <w:t xml:space="preserve">Søkere som har fått innvilget støtte må synliggjøre at tiltaket er støttet av </w:t>
      </w:r>
      <w:r w:rsidR="008262BE">
        <w:t xml:space="preserve">Ungdomsrådet i </w:t>
      </w:r>
      <w:r>
        <w:t>Bydel Nordre Aker</w:t>
      </w:r>
      <w:r w:rsidR="008262BE">
        <w:t xml:space="preserve">. </w:t>
      </w:r>
    </w:p>
    <w:p w14:paraId="6CAF2B3B" w14:textId="136F25AF" w:rsidR="00E04203" w:rsidRDefault="00E81727" w:rsidP="003D641C">
      <w:pPr>
        <w:pStyle w:val="Listeavsnitt"/>
        <w:numPr>
          <w:ilvl w:val="1"/>
          <w:numId w:val="8"/>
        </w:numPr>
        <w:spacing w:before="120" w:after="120" w:line="240" w:lineRule="auto"/>
      </w:pPr>
      <w:r>
        <w:t xml:space="preserve">Søker må ha </w:t>
      </w:r>
      <w:r w:rsidR="003D641C">
        <w:t xml:space="preserve">nødvendige tillatelser for </w:t>
      </w:r>
      <w:r>
        <w:t xml:space="preserve">gjennomføring av tiltak. </w:t>
      </w:r>
    </w:p>
    <w:p w14:paraId="7CE4A57B" w14:textId="6296920D" w:rsidR="00737A3C" w:rsidRDefault="00737A3C" w:rsidP="003D641C">
      <w:pPr>
        <w:pStyle w:val="Listeavsnitt"/>
        <w:numPr>
          <w:ilvl w:val="1"/>
          <w:numId w:val="8"/>
        </w:numPr>
        <w:spacing w:before="120" w:after="120" w:line="240" w:lineRule="auto"/>
      </w:pPr>
      <w:r>
        <w:t xml:space="preserve">Organisasjoner som søker må ha riktig rettighetstilgang i </w:t>
      </w:r>
      <w:proofErr w:type="spellStart"/>
      <w:r>
        <w:t>Altinn</w:t>
      </w:r>
      <w:proofErr w:type="spellEnd"/>
      <w:r>
        <w:t xml:space="preserve"> for å kunne representere denne.</w:t>
      </w:r>
    </w:p>
    <w:p w14:paraId="41BBD397" w14:textId="7FA1CECE" w:rsidR="00DF58E3" w:rsidRPr="004E5EF4" w:rsidRDefault="00DF58E3" w:rsidP="00DF58E3">
      <w:pPr>
        <w:pStyle w:val="Listeavsnitt"/>
        <w:numPr>
          <w:ilvl w:val="1"/>
          <w:numId w:val="8"/>
        </w:numPr>
        <w:spacing w:before="120" w:after="120" w:line="240" w:lineRule="auto"/>
      </w:pPr>
      <w:r>
        <w:t>Tilskuddsmottaker må logge på Min side for Oslo kommune (https://tjenester.oslo.kommune.no/ekstern/minside/) og registrere seg med tilhørende kontonummer</w:t>
      </w:r>
      <w:r w:rsidR="00B964E0">
        <w:t xml:space="preserve"> for utbetaling</w:t>
      </w:r>
      <w:r w:rsidR="00724627">
        <w:t xml:space="preserve"> av midlene</w:t>
      </w:r>
      <w:r>
        <w:t xml:space="preserve">. </w:t>
      </w:r>
    </w:p>
    <w:p w14:paraId="2E430460" w14:textId="77777777" w:rsidR="003D641C" w:rsidRDefault="003D641C" w:rsidP="003D641C">
      <w:pPr>
        <w:pStyle w:val="Listeavsnitt"/>
        <w:spacing w:before="120" w:after="120" w:line="240" w:lineRule="auto"/>
        <w:ind w:left="1080"/>
      </w:pPr>
    </w:p>
    <w:p w14:paraId="77C03EB4" w14:textId="0D22A07A" w:rsidR="00E04203" w:rsidRDefault="00E04203" w:rsidP="00E04203">
      <w:pPr>
        <w:pStyle w:val="Overskrift1"/>
        <w:numPr>
          <w:ilvl w:val="0"/>
          <w:numId w:val="8"/>
        </w:numPr>
      </w:pPr>
      <w:r>
        <w:t>Krav til rapport og regnskap</w:t>
      </w:r>
    </w:p>
    <w:p w14:paraId="2E348A76" w14:textId="77777777" w:rsidR="007E12BE" w:rsidRDefault="007E12BE" w:rsidP="007E12BE">
      <w:pPr>
        <w:pStyle w:val="Listeavsnitt"/>
        <w:numPr>
          <w:ilvl w:val="1"/>
          <w:numId w:val="8"/>
        </w:numPr>
        <w:spacing w:before="120" w:after="120" w:line="240" w:lineRule="auto"/>
      </w:pPr>
      <w:r>
        <w:t xml:space="preserve">Bydelens nettbaserte søknadsportal skal benyttes for å sende inn rapport og regnskap. </w:t>
      </w:r>
    </w:p>
    <w:p w14:paraId="30B08B76" w14:textId="77777777" w:rsidR="007E12BE" w:rsidRDefault="007E12BE" w:rsidP="007E12BE">
      <w:pPr>
        <w:pStyle w:val="Listeavsnitt"/>
        <w:numPr>
          <w:ilvl w:val="1"/>
          <w:numId w:val="8"/>
        </w:numPr>
        <w:spacing w:before="120" w:after="120" w:line="240" w:lineRule="auto"/>
      </w:pPr>
      <w:r>
        <w:t xml:space="preserve">Rapporteringsfrist er </w:t>
      </w:r>
      <w:r w:rsidRPr="1FB18F2A">
        <w:rPr>
          <w:b/>
          <w:bCs/>
        </w:rPr>
        <w:t>15. desember</w:t>
      </w:r>
      <w:r>
        <w:t xml:space="preserve"> i </w:t>
      </w:r>
      <w:proofErr w:type="spellStart"/>
      <w:r>
        <w:t>tilskuddsåret</w:t>
      </w:r>
      <w:proofErr w:type="spellEnd"/>
      <w:r>
        <w:t>.</w:t>
      </w:r>
    </w:p>
    <w:p w14:paraId="1EDE5496" w14:textId="7805B4C6" w:rsidR="007E12BE" w:rsidRDefault="00DD169A" w:rsidP="007E12BE">
      <w:pPr>
        <w:pStyle w:val="Listeavsnitt"/>
        <w:numPr>
          <w:ilvl w:val="1"/>
          <w:numId w:val="8"/>
        </w:numPr>
        <w:spacing w:before="120" w:after="120" w:line="240" w:lineRule="auto"/>
      </w:pPr>
      <w:r>
        <w:t>K</w:t>
      </w:r>
      <w:r w:rsidR="0038168C">
        <w:t xml:space="preserve">vitteringer legges ved </w:t>
      </w:r>
      <w:r w:rsidR="007E12BE">
        <w:t xml:space="preserve">regnskapet. </w:t>
      </w:r>
    </w:p>
    <w:p w14:paraId="74869A9F" w14:textId="77777777" w:rsidR="00DD169A" w:rsidRDefault="00DD169A" w:rsidP="00DD169A">
      <w:pPr>
        <w:pStyle w:val="Listeavsnitt"/>
        <w:numPr>
          <w:ilvl w:val="1"/>
          <w:numId w:val="8"/>
        </w:numPr>
        <w:spacing w:before="120" w:after="120" w:line="240" w:lineRule="auto"/>
      </w:pPr>
      <w:r>
        <w:t xml:space="preserve">For tilskudd på kr. 100 000,- eller mer kreves revisorgodkjent regnskap. </w:t>
      </w:r>
    </w:p>
    <w:p w14:paraId="525FAE98" w14:textId="77777777" w:rsidR="007E12BE" w:rsidRDefault="007E12BE" w:rsidP="007E12BE">
      <w:pPr>
        <w:pStyle w:val="Listeavsnitt"/>
        <w:numPr>
          <w:ilvl w:val="1"/>
          <w:numId w:val="8"/>
        </w:numPr>
        <w:spacing w:before="120" w:after="120" w:line="240" w:lineRule="auto"/>
      </w:pPr>
      <w:r>
        <w:t xml:space="preserve">Ved rapportering på vegne av en organisasjon må tilskuddsmottaker sørge for riktig rettighetstilgang i </w:t>
      </w:r>
      <w:proofErr w:type="spellStart"/>
      <w:r>
        <w:t>Altinn</w:t>
      </w:r>
      <w:proofErr w:type="spellEnd"/>
      <w:r>
        <w:t xml:space="preserve"> for å representere denne.</w:t>
      </w:r>
    </w:p>
    <w:p w14:paraId="79144FFF" w14:textId="51A94F99" w:rsidR="0038168C" w:rsidRDefault="0038168C" w:rsidP="0038168C">
      <w:pPr>
        <w:pStyle w:val="Listeavsnitt"/>
        <w:numPr>
          <w:ilvl w:val="1"/>
          <w:numId w:val="8"/>
        </w:numPr>
        <w:spacing w:before="120" w:after="120" w:line="240" w:lineRule="auto"/>
      </w:pPr>
      <w:r>
        <w:t>Dersom det er søkt tilskudd for flere tiltak skal</w:t>
      </w:r>
      <w:r w:rsidR="00B211AF">
        <w:t xml:space="preserve"> det</w:t>
      </w:r>
      <w:r>
        <w:t xml:space="preserve"> levere</w:t>
      </w:r>
      <w:r w:rsidR="00B211AF">
        <w:t>s</w:t>
      </w:r>
      <w:r>
        <w:t xml:space="preserve"> spesifiserte rapporter og regnskap for hvert tiltak. Organisasjonens ordinære regnskap skal ikke benyttes. </w:t>
      </w:r>
    </w:p>
    <w:p w14:paraId="1BB35205" w14:textId="0017BD10" w:rsidR="00E04203" w:rsidRDefault="007E12BE" w:rsidP="0011094A">
      <w:pPr>
        <w:pStyle w:val="Listeavsnitt"/>
        <w:numPr>
          <w:ilvl w:val="1"/>
          <w:numId w:val="8"/>
        </w:numPr>
        <w:spacing w:before="120" w:after="120" w:line="240" w:lineRule="auto"/>
      </w:pPr>
      <w:r>
        <w:t xml:space="preserve">Bydelsdirektøren kan gjøre unntak om krav til rapport og regnskap.  </w:t>
      </w:r>
    </w:p>
    <w:p w14:paraId="591DE0A8" w14:textId="77777777" w:rsidR="00E04203" w:rsidRDefault="00E04203" w:rsidP="00E04203"/>
    <w:p w14:paraId="5CBC6E72" w14:textId="79E33299" w:rsidR="00E04203" w:rsidRDefault="00E04203" w:rsidP="00E04203">
      <w:pPr>
        <w:pStyle w:val="Overskrift1"/>
        <w:numPr>
          <w:ilvl w:val="0"/>
          <w:numId w:val="8"/>
        </w:numPr>
      </w:pPr>
      <w:r>
        <w:t>Øvrige betingelser</w:t>
      </w:r>
    </w:p>
    <w:p w14:paraId="2A09F5EF" w14:textId="77777777" w:rsidR="00594918" w:rsidRDefault="00594918" w:rsidP="00594918">
      <w:pPr>
        <w:pStyle w:val="Listeavsnitt"/>
        <w:numPr>
          <w:ilvl w:val="1"/>
          <w:numId w:val="8"/>
        </w:numPr>
        <w:spacing w:before="120" w:after="120" w:line="240" w:lineRule="auto"/>
      </w:pPr>
      <w:r>
        <w:t xml:space="preserve">Saksbehandlingen er underlagt offentlighetsloven § 3. De innsendte søknader med vedlegg er i utgangspunktet tilgjengelig for offentligheten. </w:t>
      </w:r>
    </w:p>
    <w:p w14:paraId="5BFBE7D7" w14:textId="77777777" w:rsidR="00594918" w:rsidRDefault="00594918" w:rsidP="00594918">
      <w:pPr>
        <w:pStyle w:val="Listeavsnitt"/>
        <w:numPr>
          <w:ilvl w:val="1"/>
          <w:numId w:val="8"/>
        </w:numPr>
        <w:spacing w:before="120" w:after="120" w:line="240" w:lineRule="auto"/>
      </w:pPr>
      <w:r>
        <w:t xml:space="preserve">Dersom det støttede tiltaket går med overskudd eller ikke gjennomføres, skal bydelens saksbehandler informeres. </w:t>
      </w:r>
    </w:p>
    <w:p w14:paraId="69FA1D29" w14:textId="77777777" w:rsidR="00594918" w:rsidRDefault="00594918" w:rsidP="00594918">
      <w:pPr>
        <w:pStyle w:val="Listeavsnitt"/>
        <w:numPr>
          <w:ilvl w:val="1"/>
          <w:numId w:val="8"/>
        </w:numPr>
        <w:spacing w:before="120" w:after="120" w:line="240" w:lineRule="auto"/>
      </w:pPr>
      <w:r>
        <w:t xml:space="preserve">Mangelfulle opplysninger vil kunne få følger for gjeldende søknad. Feilaktige opplysninger vil kunne få følger for gjeldende og framtidige søknader. Selv om støtte gis til et tiltak som gjentas årlig, vil støtten ikke ha innvirkning på behandling av framtidige søknader. </w:t>
      </w:r>
    </w:p>
    <w:p w14:paraId="3B3DA9FA" w14:textId="77777777" w:rsidR="00594918" w:rsidRDefault="00594918" w:rsidP="00594918">
      <w:pPr>
        <w:pStyle w:val="Listeavsnitt"/>
        <w:numPr>
          <w:ilvl w:val="1"/>
          <w:numId w:val="8"/>
        </w:numPr>
        <w:spacing w:before="120" w:after="120" w:line="240" w:lineRule="auto"/>
      </w:pPr>
      <w:r>
        <w:t xml:space="preserve">Ufullstendige søknader blir ikke behandlet. </w:t>
      </w:r>
    </w:p>
    <w:p w14:paraId="47AEADDE" w14:textId="5801E66B" w:rsidR="00594918" w:rsidRDefault="00594918" w:rsidP="00594918">
      <w:pPr>
        <w:pStyle w:val="Listeavsnitt"/>
        <w:numPr>
          <w:ilvl w:val="1"/>
          <w:numId w:val="8"/>
        </w:numPr>
        <w:spacing w:before="120" w:after="120" w:line="240" w:lineRule="auto"/>
      </w:pPr>
      <w:r>
        <w:t xml:space="preserve">Ved avslag på søknaden, eller der søknaden ikke innvilges fullt ut har søkeren rett til å klage på vedtaket etter forvaltningsloven § 28, andre ledd. </w:t>
      </w:r>
    </w:p>
    <w:p w14:paraId="3101AFC3" w14:textId="37157F16" w:rsidR="00E04203" w:rsidRDefault="00594918" w:rsidP="00DE1C88">
      <w:pPr>
        <w:pStyle w:val="Listeavsnitt"/>
        <w:numPr>
          <w:ilvl w:val="1"/>
          <w:numId w:val="8"/>
        </w:numPr>
        <w:spacing w:before="120" w:after="120" w:line="240" w:lineRule="auto"/>
      </w:pPr>
      <w:r>
        <w:t xml:space="preserve">Eventuell klage </w:t>
      </w:r>
      <w:r w:rsidR="0FA132B4">
        <w:t xml:space="preserve">sendes </w:t>
      </w:r>
      <w:r>
        <w:t xml:space="preserve">til Bydel Nordre Aker og må være innsendt senest 3 uker etter at søker har mottatt underretning om vedtaket. </w:t>
      </w:r>
    </w:p>
    <w:p w14:paraId="7213A6C1" w14:textId="77777777" w:rsidR="00DE1C88" w:rsidRDefault="00DE1C88" w:rsidP="00DE1C88">
      <w:pPr>
        <w:pStyle w:val="Listeavsnitt"/>
        <w:spacing w:before="120" w:after="120" w:line="240" w:lineRule="auto"/>
        <w:ind w:left="1080"/>
      </w:pPr>
    </w:p>
    <w:p w14:paraId="75284712" w14:textId="4E28330C" w:rsidR="00E04203" w:rsidRDefault="00E04203" w:rsidP="00E04203">
      <w:pPr>
        <w:pStyle w:val="Overskrift1"/>
        <w:numPr>
          <w:ilvl w:val="0"/>
          <w:numId w:val="8"/>
        </w:numPr>
      </w:pPr>
      <w:r>
        <w:lastRenderedPageBreak/>
        <w:t>Behandlingsprosedyre</w:t>
      </w:r>
    </w:p>
    <w:p w14:paraId="52E5D1C6" w14:textId="4DBCFE62" w:rsidR="00C43CE0" w:rsidRDefault="009B11AE" w:rsidP="00C43CE0">
      <w:pPr>
        <w:pStyle w:val="Listeavsnitt"/>
        <w:numPr>
          <w:ilvl w:val="1"/>
          <w:numId w:val="8"/>
        </w:numPr>
        <w:spacing w:before="120" w:after="120" w:line="240" w:lineRule="auto"/>
      </w:pPr>
      <w:r>
        <w:t xml:space="preserve">Kulturetaten </w:t>
      </w:r>
      <w:r w:rsidR="000C1E30">
        <w:t>fordeler tilskudd i ordningen «Tilsagn om tilskudd til lokale ungdomsråd»</w:t>
      </w:r>
      <w:r w:rsidR="00BB7FB6">
        <w:t xml:space="preserve"> årlig</w:t>
      </w:r>
      <w:r w:rsidR="008B7448">
        <w:t xml:space="preserve">. De lokale ungdomsrådene tildeles kr 30 000 hver i grunnstøtte. Det resterende beløpet fordeles til de lokale ungdomsrådene etter antall personer mellom 13 og 19 år som bor </w:t>
      </w:r>
      <w:r w:rsidR="00BB7FB6">
        <w:t>i</w:t>
      </w:r>
      <w:r w:rsidR="008B7448">
        <w:t xml:space="preserve"> bydelen (hodestøtte). </w:t>
      </w:r>
    </w:p>
    <w:p w14:paraId="55AD72C5" w14:textId="210A513C" w:rsidR="00C43CE0" w:rsidRDefault="0017313B" w:rsidP="00C43CE0">
      <w:pPr>
        <w:pStyle w:val="Listeavsnitt"/>
        <w:numPr>
          <w:ilvl w:val="1"/>
          <w:numId w:val="8"/>
        </w:numPr>
        <w:spacing w:before="120" w:after="120" w:line="240" w:lineRule="auto"/>
      </w:pPr>
      <w:r>
        <w:t xml:space="preserve">Tilskudd til ungdomstiltak </w:t>
      </w:r>
      <w:r w:rsidR="00C43CE0">
        <w:t xml:space="preserve">utlyses </w:t>
      </w:r>
      <w:r w:rsidR="008A4C7F">
        <w:t xml:space="preserve">snarest etter </w:t>
      </w:r>
      <w:r w:rsidR="009842CA">
        <w:t xml:space="preserve">at bydelen har </w:t>
      </w:r>
      <w:r w:rsidR="008A4C7F">
        <w:t>mottatt tilsagnsbrev fra Kultureta</w:t>
      </w:r>
      <w:r w:rsidR="003C5C0C">
        <w:t>t</w:t>
      </w:r>
      <w:r w:rsidR="008A4C7F">
        <w:t xml:space="preserve">en. </w:t>
      </w:r>
    </w:p>
    <w:p w14:paraId="7A18C13C" w14:textId="7E136044" w:rsidR="00C43CE0" w:rsidRDefault="00C43CE0" w:rsidP="00C43CE0">
      <w:pPr>
        <w:pStyle w:val="Listeavsnitt"/>
        <w:numPr>
          <w:ilvl w:val="1"/>
          <w:numId w:val="8"/>
        </w:numPr>
        <w:spacing w:before="120" w:after="120" w:line="240" w:lineRule="auto"/>
      </w:pPr>
      <w:r>
        <w:t xml:space="preserve">Søknadsfrist er </w:t>
      </w:r>
      <w:r w:rsidR="003C5C0C">
        <w:t xml:space="preserve">fortløpende, to uker før møtedato. </w:t>
      </w:r>
      <w:r>
        <w:t xml:space="preserve"> </w:t>
      </w:r>
    </w:p>
    <w:p w14:paraId="22BA1A8D" w14:textId="3D9CBA89" w:rsidR="00C43CE0" w:rsidRDefault="00A4509F" w:rsidP="00C43CE0">
      <w:pPr>
        <w:pStyle w:val="Listeavsnitt"/>
        <w:numPr>
          <w:ilvl w:val="1"/>
          <w:numId w:val="8"/>
        </w:numPr>
        <w:spacing w:before="120" w:after="120" w:line="240" w:lineRule="auto"/>
      </w:pPr>
      <w:r>
        <w:t xml:space="preserve">Tilskudd til ungdomstiltak fordeles av </w:t>
      </w:r>
      <w:r w:rsidR="00727228">
        <w:t xml:space="preserve">Nordre Aker </w:t>
      </w:r>
      <w:r>
        <w:t xml:space="preserve">Ungdomsråd. </w:t>
      </w:r>
    </w:p>
    <w:p w14:paraId="5C3E7B19" w14:textId="06A0507A" w:rsidR="00724627" w:rsidRDefault="00724627" w:rsidP="00C43CE0">
      <w:pPr>
        <w:pStyle w:val="Listeavsnitt"/>
        <w:numPr>
          <w:ilvl w:val="1"/>
          <w:numId w:val="8"/>
        </w:numPr>
        <w:spacing w:before="120" w:after="120" w:line="240" w:lineRule="auto"/>
      </w:pPr>
      <w:r>
        <w:t xml:space="preserve">Utbetaling </w:t>
      </w:r>
      <w:r w:rsidR="00260262">
        <w:t xml:space="preserve">skjer </w:t>
      </w:r>
      <w:r w:rsidR="00445DA4">
        <w:t>i etterka</w:t>
      </w:r>
      <w:r w:rsidR="0084122D">
        <w:t>nt av</w:t>
      </w:r>
      <w:r w:rsidR="00445DA4">
        <w:t xml:space="preserve"> Ungdomsrådets fordeling</w:t>
      </w:r>
      <w:r w:rsidR="00B70E60">
        <w:t>svedtak.</w:t>
      </w:r>
    </w:p>
    <w:p w14:paraId="398E0D1B" w14:textId="627A0E82" w:rsidR="00E04203" w:rsidRDefault="00A82B5A" w:rsidP="00832B10">
      <w:pPr>
        <w:pStyle w:val="Listeavsnitt"/>
        <w:numPr>
          <w:ilvl w:val="1"/>
          <w:numId w:val="8"/>
        </w:numPr>
        <w:spacing w:before="120" w:after="120" w:line="240" w:lineRule="auto"/>
        <w:rPr>
          <w:szCs w:val="20"/>
        </w:rPr>
      </w:pPr>
      <w:r>
        <w:t xml:space="preserve">Bydelen skal rapportere om fordelingen av tilskuddet i </w:t>
      </w:r>
      <w:r w:rsidR="00196EAE">
        <w:t>bydelens ordinære årsmelding.</w:t>
      </w:r>
    </w:p>
    <w:p w14:paraId="265A3186" w14:textId="77777777" w:rsidR="00832B10" w:rsidRPr="00832B10" w:rsidRDefault="00832B10" w:rsidP="00832B10">
      <w:pPr>
        <w:spacing w:before="120" w:after="120" w:line="240" w:lineRule="auto"/>
        <w:ind w:left="360"/>
        <w:rPr>
          <w:szCs w:val="20"/>
        </w:rPr>
      </w:pPr>
    </w:p>
    <w:p w14:paraId="3FCEFD42" w14:textId="0D5863D8" w:rsidR="00E04203" w:rsidRDefault="00E04203" w:rsidP="00E04203">
      <w:pPr>
        <w:pStyle w:val="Overskrift1"/>
        <w:numPr>
          <w:ilvl w:val="0"/>
          <w:numId w:val="8"/>
        </w:numPr>
      </w:pPr>
      <w:r>
        <w:t>Kontroll</w:t>
      </w:r>
    </w:p>
    <w:p w14:paraId="44733380" w14:textId="26D98132" w:rsidR="00E04203" w:rsidRDefault="003022B0" w:rsidP="003022B0">
      <w:pPr>
        <w:pStyle w:val="Listeavsnitt"/>
        <w:numPr>
          <w:ilvl w:val="1"/>
          <w:numId w:val="8"/>
        </w:numPr>
        <w:spacing w:before="120" w:after="120" w:line="240" w:lineRule="auto"/>
      </w:pPr>
      <w:r>
        <w:t>Bydel Nordre Aker skal ha adgang til informasjon om hvordan tilskudd har blitt anvendt og vil kunne kreve nødvendig dokumentasjon i denne forbindelse. Oslo kommune forbeholder seg retten til å kreve midlene tilbakebetalt hvis det er gitt uriktige opplysninger eller hvis midlene ikke er brukt i henhold til forutsetningene.</w:t>
      </w:r>
    </w:p>
    <w:sectPr w:rsidR="00E04203" w:rsidSect="00466574">
      <w:headerReference w:type="first" r:id="rId11"/>
      <w:pgSz w:w="11906" w:h="16838"/>
      <w:pgMar w:top="1219" w:right="1338" w:bottom="2245" w:left="1298"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6FBF5" w14:textId="77777777" w:rsidR="009353EE" w:rsidRDefault="009353EE" w:rsidP="005D093C">
      <w:pPr>
        <w:spacing w:after="0" w:line="240" w:lineRule="auto"/>
      </w:pPr>
      <w:r>
        <w:separator/>
      </w:r>
    </w:p>
  </w:endnote>
  <w:endnote w:type="continuationSeparator" w:id="0">
    <w:p w14:paraId="38CAA5C4" w14:textId="77777777" w:rsidR="009353EE" w:rsidRDefault="009353EE" w:rsidP="005D093C">
      <w:pPr>
        <w:spacing w:after="0" w:line="240" w:lineRule="auto"/>
      </w:pPr>
      <w:r>
        <w:continuationSeparator/>
      </w:r>
    </w:p>
  </w:endnote>
  <w:endnote w:type="continuationNotice" w:id="1">
    <w:p w14:paraId="3F85B8DE" w14:textId="77777777" w:rsidR="002E5B85" w:rsidRDefault="002E5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embedRegular r:id="rId1" w:fontKey="{67CD5FDC-4DA4-4988-A6E7-DE100BCFCD3D}"/>
    <w:embedBold r:id="rId2" w:fontKey="{01B5870E-CE1E-4C71-B447-CB6A685C4DE7}"/>
  </w:font>
  <w:font w:name="Tahoma">
    <w:panose1 w:val="020B0604030504040204"/>
    <w:charset w:val="00"/>
    <w:family w:val="swiss"/>
    <w:pitch w:val="variable"/>
    <w:sig w:usb0="E1002EFF" w:usb1="C000605B" w:usb2="00000029" w:usb3="00000000" w:csb0="000101FF" w:csb1="00000000"/>
    <w:embedRegular r:id="rId3" w:fontKey="{57AB36F3-6A47-4C1C-9EE5-12CE0EE79AC5}"/>
  </w:font>
  <w:font w:name="Georgia">
    <w:altName w:val="Georgia"/>
    <w:panose1 w:val="02040502050405020303"/>
    <w:charset w:val="00"/>
    <w:family w:val="roman"/>
    <w:pitch w:val="variable"/>
    <w:sig w:usb0="00000287" w:usb1="00000000" w:usb2="00000000" w:usb3="00000000" w:csb0="0000009F" w:csb1="00000000"/>
    <w:embedRegular r:id="rId4" w:fontKey="{7D936B9C-72BB-4CB6-BACA-00C4D29CFFA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ECC52" w14:textId="77777777" w:rsidR="009353EE" w:rsidRDefault="009353EE" w:rsidP="005D093C">
      <w:pPr>
        <w:spacing w:after="0" w:line="240" w:lineRule="auto"/>
      </w:pPr>
      <w:r>
        <w:separator/>
      </w:r>
    </w:p>
  </w:footnote>
  <w:footnote w:type="continuationSeparator" w:id="0">
    <w:p w14:paraId="1AEFD616" w14:textId="77777777" w:rsidR="009353EE" w:rsidRDefault="009353EE" w:rsidP="005D093C">
      <w:pPr>
        <w:spacing w:after="0" w:line="240" w:lineRule="auto"/>
      </w:pPr>
      <w:r>
        <w:continuationSeparator/>
      </w:r>
    </w:p>
  </w:footnote>
  <w:footnote w:type="continuationNotice" w:id="1">
    <w:p w14:paraId="446DA3A1" w14:textId="77777777" w:rsidR="002E5B85" w:rsidRDefault="002E5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5D8A3" w14:textId="77777777" w:rsidR="00D44A50" w:rsidRDefault="00A67238">
    <w:pPr>
      <w:pStyle w:val="Topptekst"/>
    </w:pPr>
    <w:r>
      <w:rPr>
        <w:noProof/>
        <w:lang w:eastAsia="nb-NO"/>
      </w:rPr>
      <w:drawing>
        <wp:anchor distT="0" distB="0" distL="114300" distR="114300" simplePos="0" relativeHeight="251658240" behindDoc="1" locked="0" layoutInCell="1" allowOverlap="1" wp14:anchorId="0D8E6A5E" wp14:editId="0CE5AE44">
          <wp:simplePos x="0" y="0"/>
          <wp:positionH relativeFrom="page">
            <wp:posOffset>5634990</wp:posOffset>
          </wp:positionH>
          <wp:positionV relativeFrom="page">
            <wp:posOffset>612140</wp:posOffset>
          </wp:positionV>
          <wp:extent cx="1080000" cy="561600"/>
          <wp:effectExtent l="0" t="0" r="635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6565"/>
    <w:multiLevelType w:val="hybridMultilevel"/>
    <w:tmpl w:val="862A65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75E36A0"/>
    <w:multiLevelType w:val="hybridMultilevel"/>
    <w:tmpl w:val="9BFA51F2"/>
    <w:lvl w:ilvl="0" w:tplc="25FCA518">
      <w:start w:val="1"/>
      <w:numFmt w:val="lowerLetter"/>
      <w:lvlText w:val="%1)"/>
      <w:lvlJc w:val="left"/>
      <w:pPr>
        <w:tabs>
          <w:tab w:val="num" w:pos="720"/>
        </w:tabs>
        <w:ind w:left="720" w:hanging="360"/>
      </w:pPr>
    </w:lvl>
    <w:lvl w:ilvl="1" w:tplc="04EE5F16" w:tentative="1">
      <w:start w:val="1"/>
      <w:numFmt w:val="lowerLetter"/>
      <w:lvlText w:val="%2)"/>
      <w:lvlJc w:val="left"/>
      <w:pPr>
        <w:tabs>
          <w:tab w:val="num" w:pos="1440"/>
        </w:tabs>
        <w:ind w:left="1440" w:hanging="360"/>
      </w:pPr>
    </w:lvl>
    <w:lvl w:ilvl="2" w:tplc="5936E076" w:tentative="1">
      <w:start w:val="1"/>
      <w:numFmt w:val="lowerLetter"/>
      <w:lvlText w:val="%3)"/>
      <w:lvlJc w:val="left"/>
      <w:pPr>
        <w:tabs>
          <w:tab w:val="num" w:pos="2160"/>
        </w:tabs>
        <w:ind w:left="2160" w:hanging="360"/>
      </w:pPr>
    </w:lvl>
    <w:lvl w:ilvl="3" w:tplc="9CF87CC0" w:tentative="1">
      <w:start w:val="1"/>
      <w:numFmt w:val="lowerLetter"/>
      <w:lvlText w:val="%4)"/>
      <w:lvlJc w:val="left"/>
      <w:pPr>
        <w:tabs>
          <w:tab w:val="num" w:pos="2880"/>
        </w:tabs>
        <w:ind w:left="2880" w:hanging="360"/>
      </w:pPr>
    </w:lvl>
    <w:lvl w:ilvl="4" w:tplc="52420C50" w:tentative="1">
      <w:start w:val="1"/>
      <w:numFmt w:val="lowerLetter"/>
      <w:lvlText w:val="%5)"/>
      <w:lvlJc w:val="left"/>
      <w:pPr>
        <w:tabs>
          <w:tab w:val="num" w:pos="3600"/>
        </w:tabs>
        <w:ind w:left="3600" w:hanging="360"/>
      </w:pPr>
    </w:lvl>
    <w:lvl w:ilvl="5" w:tplc="D84A524A" w:tentative="1">
      <w:start w:val="1"/>
      <w:numFmt w:val="lowerLetter"/>
      <w:lvlText w:val="%6)"/>
      <w:lvlJc w:val="left"/>
      <w:pPr>
        <w:tabs>
          <w:tab w:val="num" w:pos="4320"/>
        </w:tabs>
        <w:ind w:left="4320" w:hanging="360"/>
      </w:pPr>
    </w:lvl>
    <w:lvl w:ilvl="6" w:tplc="3CCCEF20" w:tentative="1">
      <w:start w:val="1"/>
      <w:numFmt w:val="lowerLetter"/>
      <w:lvlText w:val="%7)"/>
      <w:lvlJc w:val="left"/>
      <w:pPr>
        <w:tabs>
          <w:tab w:val="num" w:pos="5040"/>
        </w:tabs>
        <w:ind w:left="5040" w:hanging="360"/>
      </w:pPr>
    </w:lvl>
    <w:lvl w:ilvl="7" w:tplc="5B008338" w:tentative="1">
      <w:start w:val="1"/>
      <w:numFmt w:val="lowerLetter"/>
      <w:lvlText w:val="%8)"/>
      <w:lvlJc w:val="left"/>
      <w:pPr>
        <w:tabs>
          <w:tab w:val="num" w:pos="5760"/>
        </w:tabs>
        <w:ind w:left="5760" w:hanging="360"/>
      </w:pPr>
    </w:lvl>
    <w:lvl w:ilvl="8" w:tplc="93F6DAF6" w:tentative="1">
      <w:start w:val="1"/>
      <w:numFmt w:val="lowerLetter"/>
      <w:lvlText w:val="%9)"/>
      <w:lvlJc w:val="left"/>
      <w:pPr>
        <w:tabs>
          <w:tab w:val="num" w:pos="6480"/>
        </w:tabs>
        <w:ind w:left="6480" w:hanging="360"/>
      </w:pPr>
    </w:lvl>
  </w:abstractNum>
  <w:abstractNum w:abstractNumId="2"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5395C2A"/>
    <w:multiLevelType w:val="multilevel"/>
    <w:tmpl w:val="848C5A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A864066"/>
    <w:multiLevelType w:val="hybridMultilevel"/>
    <w:tmpl w:val="1C60D7AE"/>
    <w:lvl w:ilvl="0" w:tplc="EA263BB0">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6681548"/>
    <w:multiLevelType w:val="multilevel"/>
    <w:tmpl w:val="0414001F"/>
    <w:name w:val="List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041977"/>
    <w:multiLevelType w:val="hybridMultilevel"/>
    <w:tmpl w:val="49B61EC4"/>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3DF1168"/>
    <w:multiLevelType w:val="hybridMultilevel"/>
    <w:tmpl w:val="F8A6BA16"/>
    <w:lvl w:ilvl="0" w:tplc="7BC0EB02">
      <w:start w:val="1"/>
      <w:numFmt w:val="bullet"/>
      <w:lvlText w:val="•"/>
      <w:lvlJc w:val="left"/>
      <w:pPr>
        <w:tabs>
          <w:tab w:val="num" w:pos="720"/>
        </w:tabs>
        <w:ind w:left="720" w:hanging="360"/>
      </w:pPr>
      <w:rPr>
        <w:rFonts w:ascii="Arial" w:hAnsi="Arial" w:hint="default"/>
      </w:rPr>
    </w:lvl>
    <w:lvl w:ilvl="1" w:tplc="3B1ACC36" w:tentative="1">
      <w:start w:val="1"/>
      <w:numFmt w:val="bullet"/>
      <w:lvlText w:val="•"/>
      <w:lvlJc w:val="left"/>
      <w:pPr>
        <w:tabs>
          <w:tab w:val="num" w:pos="1440"/>
        </w:tabs>
        <w:ind w:left="1440" w:hanging="360"/>
      </w:pPr>
      <w:rPr>
        <w:rFonts w:ascii="Arial" w:hAnsi="Arial" w:hint="default"/>
      </w:rPr>
    </w:lvl>
    <w:lvl w:ilvl="2" w:tplc="D7FEA5C4" w:tentative="1">
      <w:start w:val="1"/>
      <w:numFmt w:val="bullet"/>
      <w:lvlText w:val="•"/>
      <w:lvlJc w:val="left"/>
      <w:pPr>
        <w:tabs>
          <w:tab w:val="num" w:pos="2160"/>
        </w:tabs>
        <w:ind w:left="2160" w:hanging="360"/>
      </w:pPr>
      <w:rPr>
        <w:rFonts w:ascii="Arial" w:hAnsi="Arial" w:hint="default"/>
      </w:rPr>
    </w:lvl>
    <w:lvl w:ilvl="3" w:tplc="D4F8AF6A" w:tentative="1">
      <w:start w:val="1"/>
      <w:numFmt w:val="bullet"/>
      <w:lvlText w:val="•"/>
      <w:lvlJc w:val="left"/>
      <w:pPr>
        <w:tabs>
          <w:tab w:val="num" w:pos="2880"/>
        </w:tabs>
        <w:ind w:left="2880" w:hanging="360"/>
      </w:pPr>
      <w:rPr>
        <w:rFonts w:ascii="Arial" w:hAnsi="Arial" w:hint="default"/>
      </w:rPr>
    </w:lvl>
    <w:lvl w:ilvl="4" w:tplc="EEA4CD5E" w:tentative="1">
      <w:start w:val="1"/>
      <w:numFmt w:val="bullet"/>
      <w:lvlText w:val="•"/>
      <w:lvlJc w:val="left"/>
      <w:pPr>
        <w:tabs>
          <w:tab w:val="num" w:pos="3600"/>
        </w:tabs>
        <w:ind w:left="3600" w:hanging="360"/>
      </w:pPr>
      <w:rPr>
        <w:rFonts w:ascii="Arial" w:hAnsi="Arial" w:hint="default"/>
      </w:rPr>
    </w:lvl>
    <w:lvl w:ilvl="5" w:tplc="1C60E1E2" w:tentative="1">
      <w:start w:val="1"/>
      <w:numFmt w:val="bullet"/>
      <w:lvlText w:val="•"/>
      <w:lvlJc w:val="left"/>
      <w:pPr>
        <w:tabs>
          <w:tab w:val="num" w:pos="4320"/>
        </w:tabs>
        <w:ind w:left="4320" w:hanging="360"/>
      </w:pPr>
      <w:rPr>
        <w:rFonts w:ascii="Arial" w:hAnsi="Arial" w:hint="default"/>
      </w:rPr>
    </w:lvl>
    <w:lvl w:ilvl="6" w:tplc="2A6837F6" w:tentative="1">
      <w:start w:val="1"/>
      <w:numFmt w:val="bullet"/>
      <w:lvlText w:val="•"/>
      <w:lvlJc w:val="left"/>
      <w:pPr>
        <w:tabs>
          <w:tab w:val="num" w:pos="5040"/>
        </w:tabs>
        <w:ind w:left="5040" w:hanging="360"/>
      </w:pPr>
      <w:rPr>
        <w:rFonts w:ascii="Arial" w:hAnsi="Arial" w:hint="default"/>
      </w:rPr>
    </w:lvl>
    <w:lvl w:ilvl="7" w:tplc="34FCF38E" w:tentative="1">
      <w:start w:val="1"/>
      <w:numFmt w:val="bullet"/>
      <w:lvlText w:val="•"/>
      <w:lvlJc w:val="left"/>
      <w:pPr>
        <w:tabs>
          <w:tab w:val="num" w:pos="5760"/>
        </w:tabs>
        <w:ind w:left="5760" w:hanging="360"/>
      </w:pPr>
      <w:rPr>
        <w:rFonts w:ascii="Arial" w:hAnsi="Arial" w:hint="default"/>
      </w:rPr>
    </w:lvl>
    <w:lvl w:ilvl="8" w:tplc="2B560D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8857F0"/>
    <w:multiLevelType w:val="hybridMultilevel"/>
    <w:tmpl w:val="847612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51820856">
    <w:abstractNumId w:val="2"/>
  </w:num>
  <w:num w:numId="2" w16cid:durableId="1718435640">
    <w:abstractNumId w:val="8"/>
  </w:num>
  <w:num w:numId="3" w16cid:durableId="1863125706">
    <w:abstractNumId w:val="0"/>
  </w:num>
  <w:num w:numId="4" w16cid:durableId="708072834">
    <w:abstractNumId w:val="7"/>
  </w:num>
  <w:num w:numId="5" w16cid:durableId="864948593">
    <w:abstractNumId w:val="6"/>
  </w:num>
  <w:num w:numId="6" w16cid:durableId="464978581">
    <w:abstractNumId w:val="1"/>
  </w:num>
  <w:num w:numId="7" w16cid:durableId="1265308165">
    <w:abstractNumId w:val="4"/>
  </w:num>
  <w:num w:numId="8" w16cid:durableId="70548914">
    <w:abstractNumId w:val="3"/>
  </w:num>
  <w:num w:numId="9" w16cid:durableId="1809278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2A"/>
    <w:rsid w:val="00001B24"/>
    <w:rsid w:val="000119BE"/>
    <w:rsid w:val="00017BD0"/>
    <w:rsid w:val="00030AA8"/>
    <w:rsid w:val="00046591"/>
    <w:rsid w:val="00065F77"/>
    <w:rsid w:val="000771A1"/>
    <w:rsid w:val="00080B22"/>
    <w:rsid w:val="00090BD1"/>
    <w:rsid w:val="00095EC1"/>
    <w:rsid w:val="000C1E30"/>
    <w:rsid w:val="000F755A"/>
    <w:rsid w:val="0011094A"/>
    <w:rsid w:val="00171C69"/>
    <w:rsid w:val="0017313B"/>
    <w:rsid w:val="00186573"/>
    <w:rsid w:val="00196EAE"/>
    <w:rsid w:val="001A1B04"/>
    <w:rsid w:val="001B1628"/>
    <w:rsid w:val="001F112F"/>
    <w:rsid w:val="001F18CF"/>
    <w:rsid w:val="00202CB3"/>
    <w:rsid w:val="00210E8C"/>
    <w:rsid w:val="00221EAD"/>
    <w:rsid w:val="00225753"/>
    <w:rsid w:val="00247C22"/>
    <w:rsid w:val="0025699D"/>
    <w:rsid w:val="00260262"/>
    <w:rsid w:val="002E5B85"/>
    <w:rsid w:val="003022B0"/>
    <w:rsid w:val="0030675A"/>
    <w:rsid w:val="00311627"/>
    <w:rsid w:val="00314A97"/>
    <w:rsid w:val="003251D6"/>
    <w:rsid w:val="00325D57"/>
    <w:rsid w:val="00334E5C"/>
    <w:rsid w:val="003401F6"/>
    <w:rsid w:val="00346D39"/>
    <w:rsid w:val="00354702"/>
    <w:rsid w:val="003558E6"/>
    <w:rsid w:val="0035693C"/>
    <w:rsid w:val="0038168C"/>
    <w:rsid w:val="00392157"/>
    <w:rsid w:val="003B0A61"/>
    <w:rsid w:val="003C5C0C"/>
    <w:rsid w:val="003D641C"/>
    <w:rsid w:val="003F2BC6"/>
    <w:rsid w:val="00404A87"/>
    <w:rsid w:val="00406A09"/>
    <w:rsid w:val="00414FCF"/>
    <w:rsid w:val="00420D84"/>
    <w:rsid w:val="00442E77"/>
    <w:rsid w:val="00445BFB"/>
    <w:rsid w:val="00445DA4"/>
    <w:rsid w:val="00447D64"/>
    <w:rsid w:val="00466574"/>
    <w:rsid w:val="00477E8D"/>
    <w:rsid w:val="00483FE0"/>
    <w:rsid w:val="004846B1"/>
    <w:rsid w:val="00486AC0"/>
    <w:rsid w:val="004B6945"/>
    <w:rsid w:val="004C42AA"/>
    <w:rsid w:val="004E5A87"/>
    <w:rsid w:val="004E5EF4"/>
    <w:rsid w:val="004E71C8"/>
    <w:rsid w:val="005253DF"/>
    <w:rsid w:val="0053190D"/>
    <w:rsid w:val="0055032A"/>
    <w:rsid w:val="0055183B"/>
    <w:rsid w:val="00560D31"/>
    <w:rsid w:val="00567104"/>
    <w:rsid w:val="0057006B"/>
    <w:rsid w:val="005812E4"/>
    <w:rsid w:val="00593463"/>
    <w:rsid w:val="00594918"/>
    <w:rsid w:val="00595FDC"/>
    <w:rsid w:val="005B6F98"/>
    <w:rsid w:val="005C3B3B"/>
    <w:rsid w:val="005D093C"/>
    <w:rsid w:val="00610BC3"/>
    <w:rsid w:val="0061256E"/>
    <w:rsid w:val="00646A8A"/>
    <w:rsid w:val="00656EA2"/>
    <w:rsid w:val="0066727D"/>
    <w:rsid w:val="006E006E"/>
    <w:rsid w:val="006E2F88"/>
    <w:rsid w:val="006E67AE"/>
    <w:rsid w:val="00707BBC"/>
    <w:rsid w:val="00724627"/>
    <w:rsid w:val="00727228"/>
    <w:rsid w:val="00727D7C"/>
    <w:rsid w:val="00737A3C"/>
    <w:rsid w:val="007472C8"/>
    <w:rsid w:val="007603FE"/>
    <w:rsid w:val="007A501E"/>
    <w:rsid w:val="007D1113"/>
    <w:rsid w:val="007E12BE"/>
    <w:rsid w:val="007E4678"/>
    <w:rsid w:val="007E4B0D"/>
    <w:rsid w:val="007E61F9"/>
    <w:rsid w:val="007F2274"/>
    <w:rsid w:val="008262BE"/>
    <w:rsid w:val="0083071D"/>
    <w:rsid w:val="00832B10"/>
    <w:rsid w:val="00835AB9"/>
    <w:rsid w:val="0084122D"/>
    <w:rsid w:val="00847EB9"/>
    <w:rsid w:val="00860668"/>
    <w:rsid w:val="00871280"/>
    <w:rsid w:val="00872E5B"/>
    <w:rsid w:val="00875148"/>
    <w:rsid w:val="00891480"/>
    <w:rsid w:val="008A4C7F"/>
    <w:rsid w:val="008A4CB3"/>
    <w:rsid w:val="008B7448"/>
    <w:rsid w:val="008C6B32"/>
    <w:rsid w:val="008D11E6"/>
    <w:rsid w:val="008D5723"/>
    <w:rsid w:val="0092748D"/>
    <w:rsid w:val="009353EE"/>
    <w:rsid w:val="00950B90"/>
    <w:rsid w:val="009842CA"/>
    <w:rsid w:val="009B11AE"/>
    <w:rsid w:val="009E3CF1"/>
    <w:rsid w:val="00A0208E"/>
    <w:rsid w:val="00A10F79"/>
    <w:rsid w:val="00A17230"/>
    <w:rsid w:val="00A4509F"/>
    <w:rsid w:val="00A63656"/>
    <w:rsid w:val="00A6493B"/>
    <w:rsid w:val="00A67238"/>
    <w:rsid w:val="00A82B5A"/>
    <w:rsid w:val="00AA100D"/>
    <w:rsid w:val="00AC207F"/>
    <w:rsid w:val="00AD3AA8"/>
    <w:rsid w:val="00AE2859"/>
    <w:rsid w:val="00AE69FB"/>
    <w:rsid w:val="00B10DAE"/>
    <w:rsid w:val="00B211AF"/>
    <w:rsid w:val="00B44B74"/>
    <w:rsid w:val="00B70E60"/>
    <w:rsid w:val="00B83580"/>
    <w:rsid w:val="00B964E0"/>
    <w:rsid w:val="00BB2340"/>
    <w:rsid w:val="00BB7FB6"/>
    <w:rsid w:val="00BD7CA5"/>
    <w:rsid w:val="00C34D94"/>
    <w:rsid w:val="00C43CE0"/>
    <w:rsid w:val="00C51925"/>
    <w:rsid w:val="00CA3226"/>
    <w:rsid w:val="00CF0A24"/>
    <w:rsid w:val="00D02B5F"/>
    <w:rsid w:val="00D13F2D"/>
    <w:rsid w:val="00D44A50"/>
    <w:rsid w:val="00D57AF6"/>
    <w:rsid w:val="00D8326C"/>
    <w:rsid w:val="00D84E1E"/>
    <w:rsid w:val="00D85438"/>
    <w:rsid w:val="00D93E1B"/>
    <w:rsid w:val="00D95447"/>
    <w:rsid w:val="00DA1393"/>
    <w:rsid w:val="00DA31F6"/>
    <w:rsid w:val="00DC3F32"/>
    <w:rsid w:val="00DD169A"/>
    <w:rsid w:val="00DE1C88"/>
    <w:rsid w:val="00DE7DD2"/>
    <w:rsid w:val="00DF58E3"/>
    <w:rsid w:val="00E04203"/>
    <w:rsid w:val="00E51F3C"/>
    <w:rsid w:val="00E73052"/>
    <w:rsid w:val="00E81727"/>
    <w:rsid w:val="00E9665E"/>
    <w:rsid w:val="00EC52ED"/>
    <w:rsid w:val="00ED65E1"/>
    <w:rsid w:val="00EF613F"/>
    <w:rsid w:val="00F061A4"/>
    <w:rsid w:val="00F35704"/>
    <w:rsid w:val="00F364CE"/>
    <w:rsid w:val="00FB600C"/>
    <w:rsid w:val="00FC6E88"/>
    <w:rsid w:val="00FC72AE"/>
    <w:rsid w:val="00FD7882"/>
    <w:rsid w:val="0519EE84"/>
    <w:rsid w:val="07E3A2E2"/>
    <w:rsid w:val="0E582C6F"/>
    <w:rsid w:val="0FA132B4"/>
    <w:rsid w:val="12954BB2"/>
    <w:rsid w:val="13BEE18F"/>
    <w:rsid w:val="1FB18F2A"/>
    <w:rsid w:val="2CB9E9BD"/>
    <w:rsid w:val="2DDAA13C"/>
    <w:rsid w:val="2F0B8035"/>
    <w:rsid w:val="3720D1A7"/>
    <w:rsid w:val="3E4EACB5"/>
    <w:rsid w:val="434804A8"/>
    <w:rsid w:val="448714C7"/>
    <w:rsid w:val="47470A4F"/>
    <w:rsid w:val="4AA83138"/>
    <w:rsid w:val="4CEA7560"/>
    <w:rsid w:val="4F7EAA5C"/>
    <w:rsid w:val="7F257E8A"/>
    <w:rsid w:val="7F825D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647DE"/>
  <w15:docId w15:val="{6D00F9A3-6EFE-4A95-97BC-E82CA14A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eastAsiaTheme="majorEastAsia" w:hAnsiTheme="majorHAnsi"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882"/>
    <w:rPr>
      <w:rFonts w:asciiTheme="majorHAnsi" w:eastAsiaTheme="majorEastAsia" w:hAnsiTheme="majorHAnsi"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D7882"/>
    <w:rPr>
      <w:rFonts w:asciiTheme="majorHAnsi" w:eastAsiaTheme="majorEastAsia" w:hAnsiTheme="majorHAnsi" w:cstheme="majorBidi"/>
      <w:b/>
      <w:color w:val="000000" w:themeColor="text1"/>
      <w:sz w:val="20"/>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1F18C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18CF"/>
    <w:rPr>
      <w:rFonts w:ascii="Tahoma" w:hAnsi="Tahoma" w:cs="Tahoma"/>
      <w:sz w:val="16"/>
      <w:szCs w:val="16"/>
    </w:rPr>
  </w:style>
  <w:style w:type="paragraph" w:styleId="Listeavsnitt">
    <w:name w:val="List Paragraph"/>
    <w:basedOn w:val="Normal"/>
    <w:uiPriority w:val="34"/>
    <w:qFormat/>
    <w:rsid w:val="000771A1"/>
    <w:pPr>
      <w:ind w:left="720"/>
      <w:contextualSpacing/>
    </w:pPr>
  </w:style>
  <w:style w:type="table" w:styleId="Listetabell4uthevingsfarge1">
    <w:name w:val="List Table 4 Accent 1"/>
    <w:basedOn w:val="Vanligtabell"/>
    <w:uiPriority w:val="49"/>
    <w:rsid w:val="00334E5C"/>
    <w:pPr>
      <w:spacing w:after="0" w:line="240" w:lineRule="auto"/>
    </w:pPr>
    <w:tblPr>
      <w:tblStyleRowBandSize w:val="1"/>
      <w:tblStyleColBandSize w:val="1"/>
      <w:tblBorders>
        <w:top w:val="single" w:sz="4" w:space="0" w:color="09F1DD" w:themeColor="accent1" w:themeTint="99"/>
        <w:left w:val="single" w:sz="4" w:space="0" w:color="09F1DD" w:themeColor="accent1" w:themeTint="99"/>
        <w:bottom w:val="single" w:sz="4" w:space="0" w:color="09F1DD" w:themeColor="accent1" w:themeTint="99"/>
        <w:right w:val="single" w:sz="4" w:space="0" w:color="09F1DD" w:themeColor="accent1" w:themeTint="99"/>
        <w:insideH w:val="single" w:sz="4" w:space="0" w:color="09F1DD" w:themeColor="accent1" w:themeTint="99"/>
      </w:tblBorders>
    </w:tblPr>
    <w:tblStylePr w:type="firstRow">
      <w:rPr>
        <w:b/>
        <w:bCs/>
        <w:color w:val="FFFFFF" w:themeColor="background1"/>
      </w:rPr>
      <w:tblPr/>
      <w:tcPr>
        <w:tcBorders>
          <w:top w:val="single" w:sz="4" w:space="0" w:color="034B45" w:themeColor="accent1"/>
          <w:left w:val="single" w:sz="4" w:space="0" w:color="034B45" w:themeColor="accent1"/>
          <w:bottom w:val="single" w:sz="4" w:space="0" w:color="034B45" w:themeColor="accent1"/>
          <w:right w:val="single" w:sz="4" w:space="0" w:color="034B45" w:themeColor="accent1"/>
          <w:insideH w:val="nil"/>
        </w:tcBorders>
        <w:shd w:val="clear" w:color="auto" w:fill="034B45" w:themeFill="accent1"/>
      </w:tcPr>
    </w:tblStylePr>
    <w:tblStylePr w:type="lastRow">
      <w:rPr>
        <w:b/>
        <w:bCs/>
      </w:rPr>
      <w:tblPr/>
      <w:tcPr>
        <w:tcBorders>
          <w:top w:val="double" w:sz="4" w:space="0" w:color="09F1DD" w:themeColor="accent1" w:themeTint="99"/>
        </w:tcBorders>
      </w:tcPr>
    </w:tblStylePr>
    <w:tblStylePr w:type="firstCol">
      <w:rPr>
        <w:b/>
        <w:bCs/>
      </w:rPr>
    </w:tblStylePr>
    <w:tblStylePr w:type="lastCol">
      <w:rPr>
        <w:b/>
        <w:bCs/>
      </w:rPr>
    </w:tblStylePr>
    <w:tblStylePr w:type="band1Vert">
      <w:tblPr/>
      <w:tcPr>
        <w:shd w:val="clear" w:color="auto" w:fill="ABFBF4" w:themeFill="accent1" w:themeFillTint="33"/>
      </w:tcPr>
    </w:tblStylePr>
    <w:tblStylePr w:type="band1Horz">
      <w:tblPr/>
      <w:tcPr>
        <w:shd w:val="clear" w:color="auto" w:fill="ABFBF4" w:themeFill="accent1" w:themeFillTint="33"/>
      </w:tcPr>
    </w:tblStylePr>
  </w:style>
  <w:style w:type="table" w:styleId="Listetabell4uthevingsfarge3">
    <w:name w:val="List Table 4 Accent 3"/>
    <w:basedOn w:val="Vanligtabell"/>
    <w:uiPriority w:val="49"/>
    <w:rsid w:val="00334E5C"/>
    <w:pPr>
      <w:spacing w:after="0" w:line="240" w:lineRule="auto"/>
    </w:pPr>
    <w:tblPr>
      <w:tblStyleRowBandSize w:val="1"/>
      <w:tblStyleColBandSize w:val="1"/>
      <w:tblBorders>
        <w:top w:val="single" w:sz="4" w:space="0" w:color="DDF9DE" w:themeColor="accent3" w:themeTint="99"/>
        <w:left w:val="single" w:sz="4" w:space="0" w:color="DDF9DE" w:themeColor="accent3" w:themeTint="99"/>
        <w:bottom w:val="single" w:sz="4" w:space="0" w:color="DDF9DE" w:themeColor="accent3" w:themeTint="99"/>
        <w:right w:val="single" w:sz="4" w:space="0" w:color="DDF9DE" w:themeColor="accent3" w:themeTint="99"/>
        <w:insideH w:val="single" w:sz="4" w:space="0" w:color="DDF9DE" w:themeColor="accent3" w:themeTint="99"/>
      </w:tblBorders>
    </w:tblPr>
    <w:tblStylePr w:type="firstRow">
      <w:rPr>
        <w:b/>
        <w:bCs/>
        <w:color w:val="FFFFFF" w:themeColor="background1"/>
      </w:rPr>
      <w:tblPr/>
      <w:tcPr>
        <w:tcBorders>
          <w:top w:val="single" w:sz="4" w:space="0" w:color="C7F6C9" w:themeColor="accent3"/>
          <w:left w:val="single" w:sz="4" w:space="0" w:color="C7F6C9" w:themeColor="accent3"/>
          <w:bottom w:val="single" w:sz="4" w:space="0" w:color="C7F6C9" w:themeColor="accent3"/>
          <w:right w:val="single" w:sz="4" w:space="0" w:color="C7F6C9" w:themeColor="accent3"/>
          <w:insideH w:val="nil"/>
        </w:tcBorders>
        <w:shd w:val="clear" w:color="auto" w:fill="C7F6C9" w:themeFill="accent3"/>
      </w:tcPr>
    </w:tblStylePr>
    <w:tblStylePr w:type="lastRow">
      <w:rPr>
        <w:b/>
        <w:bCs/>
      </w:rPr>
      <w:tblPr/>
      <w:tcPr>
        <w:tcBorders>
          <w:top w:val="double" w:sz="4" w:space="0" w:color="DDF9DE" w:themeColor="accent3" w:themeTint="99"/>
        </w:tcBorders>
      </w:tcPr>
    </w:tblStylePr>
    <w:tblStylePr w:type="firstCol">
      <w:rPr>
        <w:b/>
        <w:bCs/>
      </w:rPr>
    </w:tblStylePr>
    <w:tblStylePr w:type="lastCol">
      <w:rPr>
        <w:b/>
        <w:bCs/>
      </w:rPr>
    </w:tblStylePr>
    <w:tblStylePr w:type="band1Vert">
      <w:tblPr/>
      <w:tcPr>
        <w:shd w:val="clear" w:color="auto" w:fill="F3FDF4" w:themeFill="accent3" w:themeFillTint="33"/>
      </w:tcPr>
    </w:tblStylePr>
    <w:tblStylePr w:type="band1Horz">
      <w:tblPr/>
      <w:tcPr>
        <w:shd w:val="clear" w:color="auto" w:fill="F3FDF4" w:themeFill="accent3" w:themeFillTint="33"/>
      </w:tcPr>
    </w:tblStylePr>
  </w:style>
  <w:style w:type="table" w:styleId="Listetabell4uthevingsfarge5">
    <w:name w:val="List Table 4 Accent 5"/>
    <w:basedOn w:val="Vanligtabell"/>
    <w:uiPriority w:val="49"/>
    <w:rsid w:val="00334E5C"/>
    <w:pPr>
      <w:spacing w:after="0" w:line="240" w:lineRule="auto"/>
    </w:pPr>
    <w:tblPr>
      <w:tblStyleRowBandSize w:val="1"/>
      <w:tblStyleColBandSize w:val="1"/>
      <w:tblBorders>
        <w:top w:val="single" w:sz="4" w:space="0" w:color="FFB3AB" w:themeColor="accent5" w:themeTint="99"/>
        <w:left w:val="single" w:sz="4" w:space="0" w:color="FFB3AB" w:themeColor="accent5" w:themeTint="99"/>
        <w:bottom w:val="single" w:sz="4" w:space="0" w:color="FFB3AB" w:themeColor="accent5" w:themeTint="99"/>
        <w:right w:val="single" w:sz="4" w:space="0" w:color="FFB3AB" w:themeColor="accent5" w:themeTint="99"/>
        <w:insideH w:val="single" w:sz="4" w:space="0" w:color="FFB3AB" w:themeColor="accent5" w:themeTint="99"/>
      </w:tblBorders>
    </w:tblPr>
    <w:tblStylePr w:type="firstRow">
      <w:rPr>
        <w:b/>
        <w:bCs/>
        <w:color w:val="FFFFFF" w:themeColor="background1"/>
      </w:rPr>
      <w:tblPr/>
      <w:tcPr>
        <w:tcBorders>
          <w:top w:val="single" w:sz="4" w:space="0" w:color="FF8274" w:themeColor="accent5"/>
          <w:left w:val="single" w:sz="4" w:space="0" w:color="FF8274" w:themeColor="accent5"/>
          <w:bottom w:val="single" w:sz="4" w:space="0" w:color="FF8274" w:themeColor="accent5"/>
          <w:right w:val="single" w:sz="4" w:space="0" w:color="FF8274" w:themeColor="accent5"/>
          <w:insideH w:val="nil"/>
        </w:tcBorders>
        <w:shd w:val="clear" w:color="auto" w:fill="FF8274" w:themeFill="accent5"/>
      </w:tcPr>
    </w:tblStylePr>
    <w:tblStylePr w:type="lastRow">
      <w:rPr>
        <w:b/>
        <w:bCs/>
      </w:rPr>
      <w:tblPr/>
      <w:tcPr>
        <w:tcBorders>
          <w:top w:val="double" w:sz="4" w:space="0" w:color="FFB3AB" w:themeColor="accent5" w:themeTint="99"/>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styleId="Listetabell6fargerikuthevingsfarge5">
    <w:name w:val="List Table 6 Colorful Accent 5"/>
    <w:basedOn w:val="Vanligtabell"/>
    <w:uiPriority w:val="51"/>
    <w:rsid w:val="00334E5C"/>
    <w:pPr>
      <w:spacing w:after="0" w:line="240" w:lineRule="auto"/>
    </w:pPr>
    <w:rPr>
      <w:color w:val="FF2D16" w:themeColor="accent5" w:themeShade="BF"/>
    </w:rPr>
    <w:tblPr>
      <w:tblStyleRowBandSize w:val="1"/>
      <w:tblStyleColBandSize w:val="1"/>
      <w:tblBorders>
        <w:top w:val="single" w:sz="4" w:space="0" w:color="FF8274" w:themeColor="accent5"/>
        <w:bottom w:val="single" w:sz="4" w:space="0" w:color="FF8274" w:themeColor="accent5"/>
      </w:tblBorders>
    </w:tblPr>
    <w:tblStylePr w:type="firstRow">
      <w:rPr>
        <w:b/>
        <w:bCs/>
      </w:rPr>
      <w:tblPr/>
      <w:tcPr>
        <w:tcBorders>
          <w:bottom w:val="single" w:sz="4" w:space="0" w:color="FF8274" w:themeColor="accent5"/>
        </w:tcBorders>
      </w:tcPr>
    </w:tblStylePr>
    <w:tblStylePr w:type="lastRow">
      <w:rPr>
        <w:b/>
        <w:bCs/>
      </w:rPr>
      <w:tblPr/>
      <w:tcPr>
        <w:tcBorders>
          <w:top w:val="double" w:sz="4" w:space="0" w:color="FF8274" w:themeColor="accent5"/>
        </w:tcBorders>
      </w:tcPr>
    </w:tblStylePr>
    <w:tblStylePr w:type="firstCol">
      <w:rPr>
        <w:b/>
        <w:bCs/>
      </w:rPr>
    </w:tblStylePr>
    <w:tblStylePr w:type="lastCol">
      <w:rPr>
        <w:b/>
        <w:bCs/>
      </w:rPr>
    </w:tblStylePr>
    <w:tblStylePr w:type="band1Vert">
      <w:tblPr/>
      <w:tcPr>
        <w:shd w:val="clear" w:color="auto" w:fill="FFE5E3" w:themeFill="accent5" w:themeFillTint="33"/>
      </w:tcPr>
    </w:tblStylePr>
    <w:tblStylePr w:type="band1Horz">
      <w:tblPr/>
      <w:tcPr>
        <w:shd w:val="clear" w:color="auto" w:fill="FFE5E3" w:themeFill="accent5" w:themeFillTint="33"/>
      </w:tcPr>
    </w:tblStylePr>
  </w:style>
  <w:style w:type="table" w:styleId="Listetabell6fargerikuthevingsfarge6">
    <w:name w:val="List Table 6 Colorful Accent 6"/>
    <w:basedOn w:val="Vanligtabell"/>
    <w:uiPriority w:val="51"/>
    <w:rsid w:val="00334E5C"/>
    <w:pPr>
      <w:spacing w:after="0" w:line="240" w:lineRule="auto"/>
    </w:pPr>
    <w:rPr>
      <w:color w:val="F5A414" w:themeColor="accent6" w:themeShade="BF"/>
    </w:rPr>
    <w:tblPr>
      <w:tblStyleRowBandSize w:val="1"/>
      <w:tblStyleColBandSize w:val="1"/>
      <w:tblBorders>
        <w:top w:val="single" w:sz="4" w:space="0" w:color="F9C66B" w:themeColor="accent6"/>
        <w:bottom w:val="single" w:sz="4" w:space="0" w:color="F9C66B" w:themeColor="accent6"/>
      </w:tblBorders>
    </w:tblPr>
    <w:tblStylePr w:type="firstRow">
      <w:rPr>
        <w:b/>
        <w:bCs/>
      </w:rPr>
      <w:tblPr/>
      <w:tcPr>
        <w:tcBorders>
          <w:bottom w:val="single" w:sz="4" w:space="0" w:color="F9C66B" w:themeColor="accent6"/>
        </w:tcBorders>
      </w:tcPr>
    </w:tblStylePr>
    <w:tblStylePr w:type="lastRow">
      <w:rPr>
        <w:b/>
        <w:bCs/>
      </w:rPr>
      <w:tblPr/>
      <w:tcPr>
        <w:tcBorders>
          <w:top w:val="double" w:sz="4" w:space="0" w:color="F9C66B" w:themeColor="accent6"/>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table" w:styleId="Rutenettabell4uthevingsfarge6">
    <w:name w:val="Grid Table 4 Accent 6"/>
    <w:basedOn w:val="Vanligtabell"/>
    <w:uiPriority w:val="49"/>
    <w:rsid w:val="00334E5C"/>
    <w:pPr>
      <w:spacing w:after="0" w:line="240" w:lineRule="auto"/>
    </w:pPr>
    <w:tblPr>
      <w:tblStyleRowBandSize w:val="1"/>
      <w:tblStyleColBandSize w:val="1"/>
      <w:tblBorders>
        <w:top w:val="single" w:sz="4" w:space="0" w:color="FBDCA5" w:themeColor="accent6" w:themeTint="99"/>
        <w:left w:val="single" w:sz="4" w:space="0" w:color="FBDCA5" w:themeColor="accent6" w:themeTint="99"/>
        <w:bottom w:val="single" w:sz="4" w:space="0" w:color="FBDCA5" w:themeColor="accent6" w:themeTint="99"/>
        <w:right w:val="single" w:sz="4" w:space="0" w:color="FBDCA5" w:themeColor="accent6" w:themeTint="99"/>
        <w:insideH w:val="single" w:sz="4" w:space="0" w:color="FBDCA5" w:themeColor="accent6" w:themeTint="99"/>
        <w:insideV w:val="single" w:sz="4" w:space="0" w:color="FBDCA5" w:themeColor="accent6" w:themeTint="99"/>
      </w:tblBorders>
    </w:tblPr>
    <w:tblStylePr w:type="firstRow">
      <w:rPr>
        <w:b/>
        <w:bCs/>
        <w:color w:val="FFFFFF" w:themeColor="background1"/>
      </w:rPr>
      <w:tblPr/>
      <w:tcPr>
        <w:tcBorders>
          <w:top w:val="single" w:sz="4" w:space="0" w:color="F9C66B" w:themeColor="accent6"/>
          <w:left w:val="single" w:sz="4" w:space="0" w:color="F9C66B" w:themeColor="accent6"/>
          <w:bottom w:val="single" w:sz="4" w:space="0" w:color="F9C66B" w:themeColor="accent6"/>
          <w:right w:val="single" w:sz="4" w:space="0" w:color="F9C66B" w:themeColor="accent6"/>
          <w:insideH w:val="nil"/>
          <w:insideV w:val="nil"/>
        </w:tcBorders>
        <w:shd w:val="clear" w:color="auto" w:fill="F9C66B" w:themeFill="accent6"/>
      </w:tcPr>
    </w:tblStylePr>
    <w:tblStylePr w:type="lastRow">
      <w:rPr>
        <w:b/>
        <w:bCs/>
      </w:rPr>
      <w:tblPr/>
      <w:tcPr>
        <w:tcBorders>
          <w:top w:val="double" w:sz="4" w:space="0" w:color="F9C66B" w:themeColor="accent6"/>
        </w:tcBorders>
      </w:tcPr>
    </w:tblStylePr>
    <w:tblStylePr w:type="firstCol">
      <w:rPr>
        <w:b/>
        <w:bCs/>
      </w:rPr>
    </w:tblStylePr>
    <w:tblStylePr w:type="lastCol">
      <w:rPr>
        <w:b/>
        <w:bCs/>
      </w:rPr>
    </w:tblStylePr>
    <w:tblStylePr w:type="band1Vert">
      <w:tblPr/>
      <w:tcPr>
        <w:shd w:val="clear" w:color="auto" w:fill="FDF3E1" w:themeFill="accent6" w:themeFillTint="33"/>
      </w:tcPr>
    </w:tblStylePr>
    <w:tblStylePr w:type="band1Horz">
      <w:tblPr/>
      <w:tcPr>
        <w:shd w:val="clear" w:color="auto" w:fill="FDF3E1" w:themeFill="accent6" w:themeFillTint="33"/>
      </w:tcPr>
    </w:tblStylePr>
  </w:style>
  <w:style w:type="character" w:styleId="Hyperkobling">
    <w:name w:val="Hyperlink"/>
    <w:rsid w:val="008A4CB3"/>
    <w:rPr>
      <w:color w:val="0000FF"/>
      <w:u w:val="single"/>
    </w:rPr>
  </w:style>
  <w:style w:type="paragraph" w:customStyle="1" w:styleId="Tekst">
    <w:name w:val="Tekst"/>
    <w:rsid w:val="008A4CB3"/>
    <w:pPr>
      <w:spacing w:after="0" w:line="240" w:lineRule="auto"/>
      <w:ind w:left="1503"/>
    </w:pPr>
    <w:rPr>
      <w:rFonts w:ascii="Times New Roman" w:eastAsia="Times New Roman" w:hAnsi="Times New Roman" w:cs="Times New Roman"/>
      <w:noProof/>
      <w:sz w:val="24"/>
      <w:szCs w:val="20"/>
      <w:lang w:eastAsia="nb-NO"/>
    </w:rPr>
  </w:style>
  <w:style w:type="table" w:styleId="Rutenettabell1lysuthevingsfarge6">
    <w:name w:val="Grid Table 1 Light Accent 6"/>
    <w:basedOn w:val="Vanligtabell"/>
    <w:uiPriority w:val="46"/>
    <w:rsid w:val="001B1628"/>
    <w:pPr>
      <w:spacing w:after="0" w:line="240" w:lineRule="auto"/>
    </w:pPr>
    <w:tblPr>
      <w:tblStyleRowBandSize w:val="1"/>
      <w:tblStyleColBandSize w:val="1"/>
      <w:tblBorders>
        <w:top w:val="single" w:sz="4" w:space="0" w:color="FCE8C3" w:themeColor="accent6" w:themeTint="66"/>
        <w:left w:val="single" w:sz="4" w:space="0" w:color="FCE8C3" w:themeColor="accent6" w:themeTint="66"/>
        <w:bottom w:val="single" w:sz="4" w:space="0" w:color="FCE8C3" w:themeColor="accent6" w:themeTint="66"/>
        <w:right w:val="single" w:sz="4" w:space="0" w:color="FCE8C3" w:themeColor="accent6" w:themeTint="66"/>
        <w:insideH w:val="single" w:sz="4" w:space="0" w:color="FCE8C3" w:themeColor="accent6" w:themeTint="66"/>
        <w:insideV w:val="single" w:sz="4" w:space="0" w:color="FCE8C3" w:themeColor="accent6" w:themeTint="66"/>
      </w:tblBorders>
    </w:tblPr>
    <w:tblStylePr w:type="firstRow">
      <w:rPr>
        <w:b/>
        <w:bCs/>
      </w:rPr>
      <w:tblPr/>
      <w:tcPr>
        <w:tcBorders>
          <w:bottom w:val="single" w:sz="12" w:space="0" w:color="FBDCA5" w:themeColor="accent6" w:themeTint="99"/>
        </w:tcBorders>
      </w:tcPr>
    </w:tblStylePr>
    <w:tblStylePr w:type="lastRow">
      <w:rPr>
        <w:b/>
        <w:bCs/>
      </w:rPr>
      <w:tblPr/>
      <w:tcPr>
        <w:tcBorders>
          <w:top w:val="double" w:sz="2" w:space="0" w:color="FBDCA5" w:themeColor="accent6" w:themeTint="99"/>
        </w:tcBorders>
      </w:tcPr>
    </w:tblStylePr>
    <w:tblStylePr w:type="firstCol">
      <w:rPr>
        <w:b/>
        <w:bCs/>
      </w:rPr>
    </w:tblStylePr>
    <w:tblStylePr w:type="lastCol">
      <w:rPr>
        <w:b/>
        <w:bCs/>
      </w:rPr>
    </w:tblStylePr>
  </w:style>
  <w:style w:type="paragraph" w:customStyle="1" w:styleId="Default">
    <w:name w:val="Default"/>
    <w:rsid w:val="00202CB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656984">
      <w:bodyDiv w:val="1"/>
      <w:marLeft w:val="0"/>
      <w:marRight w:val="0"/>
      <w:marTop w:val="0"/>
      <w:marBottom w:val="0"/>
      <w:divBdr>
        <w:top w:val="none" w:sz="0" w:space="0" w:color="auto"/>
        <w:left w:val="none" w:sz="0" w:space="0" w:color="auto"/>
        <w:bottom w:val="none" w:sz="0" w:space="0" w:color="auto"/>
        <w:right w:val="none" w:sz="0" w:space="0" w:color="auto"/>
      </w:divBdr>
    </w:div>
    <w:div w:id="783378161">
      <w:bodyDiv w:val="1"/>
      <w:marLeft w:val="0"/>
      <w:marRight w:val="0"/>
      <w:marTop w:val="0"/>
      <w:marBottom w:val="0"/>
      <w:divBdr>
        <w:top w:val="none" w:sz="0" w:space="0" w:color="auto"/>
        <w:left w:val="none" w:sz="0" w:space="0" w:color="auto"/>
        <w:bottom w:val="none" w:sz="0" w:space="0" w:color="auto"/>
        <w:right w:val="none" w:sz="0" w:space="0" w:color="auto"/>
      </w:divBdr>
      <w:divsChild>
        <w:div w:id="451286579">
          <w:marLeft w:val="547"/>
          <w:marRight w:val="0"/>
          <w:marTop w:val="0"/>
          <w:marBottom w:val="0"/>
          <w:divBdr>
            <w:top w:val="none" w:sz="0" w:space="0" w:color="auto"/>
            <w:left w:val="none" w:sz="0" w:space="0" w:color="auto"/>
            <w:bottom w:val="none" w:sz="0" w:space="0" w:color="auto"/>
            <w:right w:val="none" w:sz="0" w:space="0" w:color="auto"/>
          </w:divBdr>
        </w:div>
        <w:div w:id="797722185">
          <w:marLeft w:val="547"/>
          <w:marRight w:val="0"/>
          <w:marTop w:val="0"/>
          <w:marBottom w:val="0"/>
          <w:divBdr>
            <w:top w:val="none" w:sz="0" w:space="0" w:color="auto"/>
            <w:left w:val="none" w:sz="0" w:space="0" w:color="auto"/>
            <w:bottom w:val="none" w:sz="0" w:space="0" w:color="auto"/>
            <w:right w:val="none" w:sz="0" w:space="0" w:color="auto"/>
          </w:divBdr>
        </w:div>
        <w:div w:id="607350011">
          <w:marLeft w:val="547"/>
          <w:marRight w:val="0"/>
          <w:marTop w:val="0"/>
          <w:marBottom w:val="0"/>
          <w:divBdr>
            <w:top w:val="none" w:sz="0" w:space="0" w:color="auto"/>
            <w:left w:val="none" w:sz="0" w:space="0" w:color="auto"/>
            <w:bottom w:val="none" w:sz="0" w:space="0" w:color="auto"/>
            <w:right w:val="none" w:sz="0" w:space="0" w:color="auto"/>
          </w:divBdr>
        </w:div>
        <w:div w:id="175534005">
          <w:marLeft w:val="547"/>
          <w:marRight w:val="0"/>
          <w:marTop w:val="0"/>
          <w:marBottom w:val="0"/>
          <w:divBdr>
            <w:top w:val="none" w:sz="0" w:space="0" w:color="auto"/>
            <w:left w:val="none" w:sz="0" w:space="0" w:color="auto"/>
            <w:bottom w:val="none" w:sz="0" w:space="0" w:color="auto"/>
            <w:right w:val="none" w:sz="0" w:space="0" w:color="auto"/>
          </w:divBdr>
        </w:div>
        <w:div w:id="652754002">
          <w:marLeft w:val="547"/>
          <w:marRight w:val="0"/>
          <w:marTop w:val="0"/>
          <w:marBottom w:val="0"/>
          <w:divBdr>
            <w:top w:val="none" w:sz="0" w:space="0" w:color="auto"/>
            <w:left w:val="none" w:sz="0" w:space="0" w:color="auto"/>
            <w:bottom w:val="none" w:sz="0" w:space="0" w:color="auto"/>
            <w:right w:val="none" w:sz="0" w:space="0" w:color="auto"/>
          </w:divBdr>
        </w:div>
        <w:div w:id="1397164165">
          <w:marLeft w:val="547"/>
          <w:marRight w:val="0"/>
          <w:marTop w:val="0"/>
          <w:marBottom w:val="0"/>
          <w:divBdr>
            <w:top w:val="none" w:sz="0" w:space="0" w:color="auto"/>
            <w:left w:val="none" w:sz="0" w:space="0" w:color="auto"/>
            <w:bottom w:val="none" w:sz="0" w:space="0" w:color="auto"/>
            <w:right w:val="none" w:sz="0" w:space="0" w:color="auto"/>
          </w:divBdr>
        </w:div>
        <w:div w:id="1513494931">
          <w:marLeft w:val="547"/>
          <w:marRight w:val="0"/>
          <w:marTop w:val="0"/>
          <w:marBottom w:val="0"/>
          <w:divBdr>
            <w:top w:val="none" w:sz="0" w:space="0" w:color="auto"/>
            <w:left w:val="none" w:sz="0" w:space="0" w:color="auto"/>
            <w:bottom w:val="none" w:sz="0" w:space="0" w:color="auto"/>
            <w:right w:val="none" w:sz="0" w:space="0" w:color="auto"/>
          </w:divBdr>
        </w:div>
        <w:div w:id="153690863">
          <w:marLeft w:val="547"/>
          <w:marRight w:val="0"/>
          <w:marTop w:val="0"/>
          <w:marBottom w:val="0"/>
          <w:divBdr>
            <w:top w:val="none" w:sz="0" w:space="0" w:color="auto"/>
            <w:left w:val="none" w:sz="0" w:space="0" w:color="auto"/>
            <w:bottom w:val="none" w:sz="0" w:space="0" w:color="auto"/>
            <w:right w:val="none" w:sz="0" w:space="0" w:color="auto"/>
          </w:divBdr>
        </w:div>
        <w:div w:id="20872608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a119564\Desktop\OsloMALER\Oslo-brevmal\Oslo%20brevmal.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0E4907366CFA40BDA7B3E490D8DFE7" ma:contentTypeVersion="9" ma:contentTypeDescription="Opprett et nytt dokument." ma:contentTypeScope="" ma:versionID="81625735f2bd9cb9b0aa4a33cc23680f">
  <xsd:schema xmlns:xsd="http://www.w3.org/2001/XMLSchema" xmlns:xs="http://www.w3.org/2001/XMLSchema" xmlns:p="http://schemas.microsoft.com/office/2006/metadata/properties" xmlns:ns2="4042668d-682e-4172-9294-919b86c22754" targetNamespace="http://schemas.microsoft.com/office/2006/metadata/properties" ma:root="true" ma:fieldsID="1e2dfedde197d914ebb8809ea52b9bb1" ns2:_="">
    <xsd:import namespace="4042668d-682e-4172-9294-919b86c22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2668d-682e-4172-9294-919b86c22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42668d-682e-4172-9294-919b86c227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root>
</file>

<file path=customXml/itemProps1.xml><?xml version="1.0" encoding="utf-8"?>
<ds:datastoreItem xmlns:ds="http://schemas.openxmlformats.org/officeDocument/2006/customXml" ds:itemID="{3644540A-20C1-4982-B6BA-B8D2CD515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2668d-682e-4172-9294-919b86c22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90A1E-77EE-4C8D-86DF-190127199EF5}">
  <ds:schemaRefs>
    <ds:schemaRef ds:uri="http://purl.org/dc/terms/"/>
    <ds:schemaRef ds:uri="http://purl.org/dc/elements/1.1/"/>
    <ds:schemaRef ds:uri="http://www.w3.org/XML/1998/namespace"/>
    <ds:schemaRef ds:uri="4042668d-682e-4172-9294-919b86c2275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6C5326F-2152-478D-B5DE-5378A9449313}">
  <ds:schemaRefs>
    <ds:schemaRef ds:uri="http://schemas.microsoft.com/sharepoint/v3/contenttype/forms"/>
  </ds:schemaRefs>
</ds:datastoreItem>
</file>

<file path=customXml/itemProps4.xml><?xml version="1.0" encoding="utf-8"?>
<ds:datastoreItem xmlns:ds="http://schemas.openxmlformats.org/officeDocument/2006/customXml" ds:itemID="{EF2AC1A3-F3AD-4EAF-9E2E-E2FB94C30E62}">
  <ds:schemaRefs/>
</ds:datastoreItem>
</file>

<file path=docProps/app.xml><?xml version="1.0" encoding="utf-8"?>
<Properties xmlns="http://schemas.openxmlformats.org/officeDocument/2006/extended-properties" xmlns:vt="http://schemas.openxmlformats.org/officeDocument/2006/docPropsVTypes">
  <Template>Oslo brevmal.dotx</Template>
  <TotalTime>1</TotalTime>
  <Pages>3</Pages>
  <Words>724</Words>
  <Characters>3840</Characters>
  <Application>Microsoft Office Word</Application>
  <DocSecurity>0</DocSecurity>
  <Lines>32</Lines>
  <Paragraphs>9</Paragraphs>
  <ScaleCrop>false</ScaleCrop>
  <Company>Oslo kommune</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 inn i Domenet</dc:creator>
  <cp:keywords/>
  <dc:description/>
  <cp:lastModifiedBy>Emilie Braarud</cp:lastModifiedBy>
  <cp:revision>2</cp:revision>
  <dcterms:created xsi:type="dcterms:W3CDTF">2024-10-08T08:29:00Z</dcterms:created>
  <dcterms:modified xsi:type="dcterms:W3CDTF">2024-10-08T08:29:00Z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MSIP_Label_7a2396b7-5846-48ff-8468-5f49f8ad722a_Enabled">
    <vt:lpwstr>true</vt:lpwstr>
  </property>
  <property fmtid="{D5CDD505-2E9C-101B-9397-08002B2CF9AE}" pid="4" name="MSIP_Label_7a2396b7-5846-48ff-8468-5f49f8ad722a_SetDate">
    <vt:lpwstr>2022-10-27T15:16:58Z</vt:lpwstr>
  </property>
  <property fmtid="{D5CDD505-2E9C-101B-9397-08002B2CF9AE}" pid="5" name="MSIP_Label_7a2396b7-5846-48ff-8468-5f49f8ad722a_Method">
    <vt:lpwstr>Standard</vt:lpwstr>
  </property>
  <property fmtid="{D5CDD505-2E9C-101B-9397-08002B2CF9AE}" pid="6" name="MSIP_Label_7a2396b7-5846-48ff-8468-5f49f8ad722a_Name">
    <vt:lpwstr>Lav</vt:lpwstr>
  </property>
  <property fmtid="{D5CDD505-2E9C-101B-9397-08002B2CF9AE}" pid="7" name="MSIP_Label_7a2396b7-5846-48ff-8468-5f49f8ad722a_SiteId">
    <vt:lpwstr>e6795081-6391-442e-9ab4-5e9ef74f18ea</vt:lpwstr>
  </property>
  <property fmtid="{D5CDD505-2E9C-101B-9397-08002B2CF9AE}" pid="8" name="MSIP_Label_7a2396b7-5846-48ff-8468-5f49f8ad722a_ActionId">
    <vt:lpwstr>12d08e20-a3b7-429f-8ef2-09b7015653a0</vt:lpwstr>
  </property>
  <property fmtid="{D5CDD505-2E9C-101B-9397-08002B2CF9AE}" pid="9" name="MSIP_Label_7a2396b7-5846-48ff-8468-5f49f8ad722a_ContentBits">
    <vt:lpwstr>0</vt:lpwstr>
  </property>
  <property fmtid="{D5CDD505-2E9C-101B-9397-08002B2CF9AE}" pid="10" name="ContentTypeId">
    <vt:lpwstr>0x010100100E4907366CFA40BDA7B3E490D8DFE7</vt:lpwstr>
  </property>
  <property fmtid="{D5CDD505-2E9C-101B-9397-08002B2CF9AE}" pid="11" name="MediaServiceImageTags">
    <vt:lpwstr/>
  </property>
</Properties>
</file>